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贵阳市第二人民医院（金阳医院）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妇产科</w:t>
      </w:r>
      <w:r>
        <w:rPr>
          <w:rFonts w:hint="eastAsia"/>
          <w:lang w:val="en-US" w:eastAsia="zh-CN"/>
        </w:rPr>
        <w:t>专业</w:t>
      </w:r>
      <w:r>
        <w:rPr>
          <w:rFonts w:hint="eastAsia"/>
          <w:lang w:eastAsia="zh-CN"/>
        </w:rPr>
        <w:t>基地</w:t>
      </w:r>
      <w:r>
        <w:rPr>
          <w:rFonts w:hint="eastAsia"/>
        </w:rPr>
        <w:t>简介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一、专业基地基本情况：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贵阳市第二人民医院妇产科教研室成立于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1994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年。2017年建成妇产科专业国家级规培基地。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2020年通过国家级住培基地复检。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妇产科基地设有妇科及产科两个教学组，临床</w:t>
      </w:r>
      <w:r>
        <w:rPr>
          <w:rFonts w:hint="eastAsia" w:ascii="仿宋" w:hAnsi="仿宋" w:eastAsia="仿宋" w:cs="仿宋"/>
          <w:b w:val="0"/>
          <w:bCs w:val="0"/>
          <w:color w:val="auto"/>
          <w:spacing w:val="-18"/>
          <w:sz w:val="32"/>
          <w:szCs w:val="32"/>
        </w:rPr>
        <w:t>开展的项目有：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普通妇科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妇科肿瘤、围产医学、女性生殖内分泌、计划生育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妇女保健等疾病的诊治。我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基地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现共有床位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张，年门诊量逾10万人次，年住院人数逾5000人次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，各项指标可满足住培基地临床培训要求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产科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是贵阳市重点妇幼保健中心，贵阳市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危重产科病人抢救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中心。倚靠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综合三甲医院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平台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，为产科合并他科疾病的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MDT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诊断、治疗提供了坚强的后盾，加强产科危重孕产妇抢救、疑难病症诊治、产前诊断等综合能力。围产医学门诊部承担正常产前检查与保健、高危产科诊治、遗传病咨询、部分产前诊断项目、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孕妇学校、母乳喂养指导等。妇科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收治常见病及疑难病例。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宫腔镜、腹腔镜及阴式手术治疗妇科良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恶性疾病，开展手术治疗尿失禁、子宫脱垂等盆底障碍疾病，开展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普妇常见病、妇科肿瘤、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不孕不育症、习惯性流产、生殖内分泌疾病的规范诊治。我科计划生育专业现开展人流、药流、取放环手术，无痛人流手术、各种困难的取环手术、女性结扎术、中期引产术，同时对不育患者进行诊治，开展通液、子宫输卵管造影、腹腔镜和宫腔镜手术，对有输卵管病变的患者行输卵管整形、输卵管吻合和造口术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师资情况：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基地（教研室）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主要承担临床医学专业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培生、本、专科生及相关专业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实习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学员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及进修人员的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妇产科专业教学任务，年平均理论授课逾100学时。妇产科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基地（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教研室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建立后数十名教师开展临床教学工作，现有教师3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人，正高职称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人，副高职称1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人，中级职称1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人，初级职称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人，其中博士1人，研究生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人，其余均为本科学历。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三、专业基地特色：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妇产科注重对青年教师的培养，鼓励继续教育，提高学历层次，优化教师结构，积累很好的教学经验。基地（教研室）建立了完善的临床教学规章制度，教师认真履行职责。经过不懈努力，我基地（教研室）课程建设持续深入，全部实行多媒体教学，积极探索教学模式、教学方法和教学手段的改革，不断提高教学水平，加入启发式、问题式、案例式教学模式，教学内容不断充实，教学手段日趋完善，建立了妇产科电子教案，根据新版教科书不断进行修订，使临床教学有了统一性、直观性和易懂性，较好激发了学生自主学习的积极性和创造性；教学环境不断改善，强调培养、加强师资队伍，使妇产科学成为院内临床专业主干基地（教研室）之一。在培期间薪酬待遇除了参照国家发放标准以外，我们还根据学员的实际工作量予以一定的补助。我们医人育人，用热忱和汗水迎接新生命的呐喊、用真心和仁术解除无数女性的病痛，换来她们花朵般的笑颜。在这里，您不仅可以收获专业的妇产科疾病临床诊治能力，还可以同时提升自己的学历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我们热忱欢迎有志于服务妇女儿童健康的医学生来我基地学习，携手未来！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6690" cy="3511550"/>
            <wp:effectExtent l="0" t="0" r="6350" b="8890"/>
            <wp:docPr id="1" name="图片 1" descr="附件3：妇产科专业基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妇产科专业基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15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贵阳市第二人民医院 妇产科专业基地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21D2E9"/>
    <w:multiLevelType w:val="singleLevel"/>
    <w:tmpl w:val="5021D2E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VlOTM3NTQ3ZGVhNzU4MzkzYjczODM4MTIwZGRkZjcifQ=="/>
  </w:docVars>
  <w:rsids>
    <w:rsidRoot w:val="006043E1"/>
    <w:rsid w:val="006043E1"/>
    <w:rsid w:val="00FF2534"/>
    <w:rsid w:val="0F1D578F"/>
    <w:rsid w:val="139D5387"/>
    <w:rsid w:val="17DA0ADD"/>
    <w:rsid w:val="18815D7A"/>
    <w:rsid w:val="1B524172"/>
    <w:rsid w:val="1B8178E1"/>
    <w:rsid w:val="1E5D026B"/>
    <w:rsid w:val="266E0B2A"/>
    <w:rsid w:val="2A7E5AB9"/>
    <w:rsid w:val="315C05F8"/>
    <w:rsid w:val="32AF33D5"/>
    <w:rsid w:val="33665851"/>
    <w:rsid w:val="34A6676C"/>
    <w:rsid w:val="35E35C29"/>
    <w:rsid w:val="36E6063D"/>
    <w:rsid w:val="3C940DD1"/>
    <w:rsid w:val="4253366C"/>
    <w:rsid w:val="483D0717"/>
    <w:rsid w:val="488A6B5F"/>
    <w:rsid w:val="49D97EED"/>
    <w:rsid w:val="4B0344AA"/>
    <w:rsid w:val="4B7C233A"/>
    <w:rsid w:val="4D947404"/>
    <w:rsid w:val="4E5B4879"/>
    <w:rsid w:val="516F62EB"/>
    <w:rsid w:val="548F6005"/>
    <w:rsid w:val="549201AE"/>
    <w:rsid w:val="56297FC2"/>
    <w:rsid w:val="5C0E2B48"/>
    <w:rsid w:val="5FA90571"/>
    <w:rsid w:val="65DD3E8F"/>
    <w:rsid w:val="68E5638C"/>
    <w:rsid w:val="69535D8D"/>
    <w:rsid w:val="6DDA4067"/>
    <w:rsid w:val="700734EB"/>
    <w:rsid w:val="71084696"/>
    <w:rsid w:val="720C5F50"/>
    <w:rsid w:val="7267362B"/>
    <w:rsid w:val="794833BA"/>
    <w:rsid w:val="7C8075A3"/>
    <w:rsid w:val="7F6F7DCC"/>
    <w:rsid w:val="7FD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napToGrid w:val="0"/>
      <w:spacing w:beforeAutospacing="0" w:afterAutospacing="0" w:line="360" w:lineRule="auto"/>
      <w:ind w:leftChars="0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1189</Words>
  <Characters>1210</Characters>
  <Lines>5</Lines>
  <Paragraphs>1</Paragraphs>
  <TotalTime>195</TotalTime>
  <ScaleCrop>false</ScaleCrop>
  <LinksUpToDate>false</LinksUpToDate>
  <CharactersWithSpaces>1235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wang燕</cp:lastModifiedBy>
  <dcterms:modified xsi:type="dcterms:W3CDTF">2023-04-19T01:52:32Z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0237DD803DD64044817095DF95979B30</vt:lpwstr>
  </property>
</Properties>
</file>