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atLeast"/>
        <w:ind w:right="-512" w:rightChars="-244"/>
        <w:jc w:val="center"/>
        <w:rPr>
          <w:rFonts w:ascii="宋体" w:hAnsi="宋体" w:eastAsia="宋体" w:cs="宋体"/>
          <w:b/>
          <w:bCs/>
          <w:sz w:val="44"/>
          <w:szCs w:val="44"/>
        </w:rPr>
      </w:pPr>
      <w:r>
        <w:rPr>
          <w:rFonts w:hint="eastAsia" w:ascii="宋体" w:hAnsi="宋体" w:eastAsia="宋体" w:cs="宋体"/>
          <w:b/>
          <w:bCs/>
          <w:sz w:val="44"/>
          <w:szCs w:val="44"/>
        </w:rPr>
        <w:t>贵阳市妇幼保健院 贵阳市儿童医院</w:t>
      </w:r>
    </w:p>
    <w:p>
      <w:pPr>
        <w:snapToGrid w:val="0"/>
        <w:spacing w:line="560" w:lineRule="atLeast"/>
        <w:ind w:left="-420" w:leftChars="-200" w:right="-512" w:rightChars="-244"/>
        <w:jc w:val="center"/>
        <w:rPr>
          <w:rFonts w:ascii="楷体" w:hAnsi="楷体" w:eastAsia="宋体" w:cs="楷体"/>
          <w:b/>
          <w:bCs/>
          <w:sz w:val="44"/>
          <w:szCs w:val="44"/>
        </w:rPr>
      </w:pPr>
      <w:r>
        <w:rPr>
          <w:rFonts w:hint="eastAsia" w:ascii="宋体" w:hAnsi="宋体" w:eastAsia="宋体" w:cs="宋体"/>
          <w:b/>
          <w:bCs/>
          <w:sz w:val="44"/>
          <w:szCs w:val="44"/>
        </w:rPr>
        <w:t xml:space="preserve">  202</w:t>
      </w:r>
      <w:r>
        <w:rPr>
          <w:rFonts w:ascii="宋体" w:hAnsi="宋体" w:eastAsia="宋体" w:cs="宋体"/>
          <w:b/>
          <w:bCs/>
          <w:sz w:val="44"/>
          <w:szCs w:val="44"/>
        </w:rPr>
        <w:t>1</w:t>
      </w:r>
      <w:r>
        <w:rPr>
          <w:rFonts w:hint="eastAsia" w:ascii="宋体" w:hAnsi="宋体" w:eastAsia="宋体" w:cs="宋体"/>
          <w:b/>
          <w:bCs/>
          <w:sz w:val="44"/>
          <w:szCs w:val="44"/>
        </w:rPr>
        <w:t>年住院医师规范化培训招录简章</w:t>
      </w:r>
    </w:p>
    <w:p>
      <w:pPr>
        <w:widowControl/>
        <w:spacing w:line="360" w:lineRule="auto"/>
        <w:ind w:firstLine="640" w:firstLineChars="200"/>
        <w:rPr>
          <w:rFonts w:ascii="仿宋_GB2312" w:hAnsi="仿宋_GB2312" w:eastAsia="仿宋_GB2312" w:cs="仿宋_GB2312"/>
          <w:color w:val="0D0D0D"/>
          <w:kern w:val="0"/>
          <w:sz w:val="32"/>
          <w:szCs w:val="32"/>
        </w:rPr>
      </w:pPr>
    </w:p>
    <w:p>
      <w:pPr>
        <w:widowControl/>
        <w:spacing w:line="360" w:lineRule="auto"/>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根据国家卫生健康委等七部门《关于建立住院医师规范化培训制度的指导意见》（国卫科教发〔2013〕56号）、贵州省卫生健康委等七部门《关于印发&lt;建立贵州省住院医师规范化培训制度的实施方案&gt;的通知》（黔卫计发〔2014〕13号）、《国家卫生健康委办公厅关于做好2021年度卫生健康人才培养培训工作的通知》（国卫办科教函〔2021〕269号）等文件精神，省卫生健康委委托省毕业后医学教育管理办公室（省卫生健康学术促进中心）统一组织贵州省2021年住院医师规范化培训招录工作。为做好此次招录工作，确保招录工作有序开展，现将报考贵阳市妇幼保健院 贵阳市儿童医院相关事宜通知如下：</w:t>
      </w:r>
    </w:p>
    <w:p>
      <w:pPr>
        <w:numPr>
          <w:ilvl w:val="0"/>
          <w:numId w:val="1"/>
        </w:numPr>
        <w:snapToGrid w:val="0"/>
        <w:spacing w:line="560" w:lineRule="atLeast"/>
        <w:ind w:left="642" w:leftChars="0" w:right="-92" w:rightChars="-44"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医院简介：</w:t>
      </w:r>
    </w:p>
    <w:p>
      <w:pPr>
        <w:numPr>
          <w:ilvl w:val="0"/>
          <w:numId w:val="0"/>
        </w:numPr>
        <w:snapToGrid w:val="0"/>
        <w:spacing w:line="560" w:lineRule="atLeast"/>
        <w:ind w:left="642" w:leftChars="0" w:right="-92" w:rightChars="-44"/>
        <w:jc w:val="left"/>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drawing>
          <wp:inline distT="0" distB="0" distL="114300" distR="114300">
            <wp:extent cx="5137150" cy="4308475"/>
            <wp:effectExtent l="0" t="0" r="6350"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137150" cy="4308475"/>
                    </a:xfrm>
                    <a:prstGeom prst="rect">
                      <a:avLst/>
                    </a:prstGeom>
                  </pic:spPr>
                </pic:pic>
              </a:graphicData>
            </a:graphic>
          </wp:inline>
        </w:drawing>
      </w:r>
    </w:p>
    <w:p>
      <w:pPr>
        <w:numPr>
          <w:ilvl w:val="0"/>
          <w:numId w:val="0"/>
        </w:numPr>
        <w:snapToGrid w:val="0"/>
        <w:spacing w:line="560" w:lineRule="atLeast"/>
        <w:ind w:left="642" w:leftChars="0" w:right="-92" w:rightChars="-44"/>
        <w:jc w:val="left"/>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drawing>
          <wp:inline distT="0" distB="0" distL="114300" distR="114300">
            <wp:extent cx="5210175" cy="3390900"/>
            <wp:effectExtent l="0" t="0" r="952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5210175" cy="3390900"/>
                    </a:xfrm>
                    <a:prstGeom prst="rect">
                      <a:avLst/>
                    </a:prstGeom>
                  </pic:spPr>
                </pic:pic>
              </a:graphicData>
            </a:graphic>
          </wp:inline>
        </w:drawing>
      </w:r>
    </w:p>
    <w:p>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贵阳市妇幼保健院（贵阳市儿童医院）始建于1938年，是一家拥有83年悠久历史、全国首批、贵州省规模最大的“三级甲等妇幼保健院”，贵州医科大学非直属附属妇女儿童医院。经过历届院领导及妇幼人的努力，我院在妇幼保健、人类辅助生殖技术、产前筛查、危重新生儿救治、危重孕产妇救治、重症儿童救治、儿童血液净化治疗、儿童支气管镜、消化内镜</w:t>
      </w:r>
      <w:r>
        <w:rPr>
          <w:rFonts w:hint="eastAsia" w:ascii="仿宋" w:hAnsi="仿宋" w:eastAsia="仿宋" w:cs="Arial"/>
          <w:bCs/>
          <w:sz w:val="32"/>
          <w:szCs w:val="32"/>
        </w:rPr>
        <w:t>等技术方面，均有</w:t>
      </w:r>
      <w:r>
        <w:rPr>
          <w:rFonts w:ascii="仿宋" w:hAnsi="仿宋" w:eastAsia="仿宋" w:cs="Arial"/>
          <w:bCs/>
          <w:sz w:val="32"/>
          <w:szCs w:val="32"/>
        </w:rPr>
        <w:t>较强优势</w:t>
      </w:r>
      <w:r>
        <w:rPr>
          <w:rFonts w:hint="eastAsia" w:ascii="仿宋" w:hAnsi="仿宋" w:eastAsia="仿宋" w:cs="Arial"/>
          <w:bCs/>
          <w:sz w:val="32"/>
          <w:szCs w:val="32"/>
        </w:rPr>
        <w:t>。</w:t>
      </w:r>
      <w:r>
        <w:rPr>
          <w:rFonts w:hint="eastAsia" w:ascii="仿宋" w:hAnsi="仿宋" w:eastAsia="仿宋" w:cs="Times New Roman"/>
          <w:sz w:val="32"/>
          <w:szCs w:val="32"/>
        </w:rPr>
        <w:t>贵州省第一例试管婴儿在我院诞生，全省首家实施“第三代试管婴儿技术”，贵州省人类精子库落户我院；成功实施贵州省第一例儿童造血干细胞移植手术；</w:t>
      </w:r>
      <w:r>
        <w:rPr>
          <w:rFonts w:hint="eastAsia" w:ascii="仿宋" w:hAnsi="仿宋" w:eastAsia="仿宋" w:cs="仿宋"/>
          <w:sz w:val="32"/>
          <w:szCs w:val="32"/>
        </w:rPr>
        <w:t>成功完成全省首例局部麻醉下射频消融减胎术；完成贵州省首例运用ECMO技术成功救治一名脓毒性心肌病患儿；成功开展贵州省首例儿童重型地中海贫血非亲缘造血干细胞移植术</w:t>
      </w:r>
      <w:r>
        <w:rPr>
          <w:rFonts w:hint="eastAsia" w:ascii="仿宋" w:hAnsi="仿宋" w:eastAsia="仿宋" w:cs="Times New Roman"/>
          <w:sz w:val="32"/>
          <w:szCs w:val="32"/>
        </w:rPr>
        <w:t>；成功开展多例儿童先心病手术及建院首例体外循坏下先天性心脏病直视修补手术；成为贵州省首家通过ISO15189医学实验室认可的专科医院等。目前我院在全国妇幼保健协会排名中位列前十位，儿科专业在西南地区医院专科中排名前五位、省内排名第一。现有多个国家级、省级、市级重点学科、重点专科；多个省级、市级质控中心。</w:t>
      </w:r>
      <w:r>
        <w:rPr>
          <w:rFonts w:hint="eastAsia" w:ascii="仿宋" w:hAnsi="仿宋" w:eastAsia="仿宋" w:cs="Arial"/>
          <w:bCs/>
          <w:sz w:val="32"/>
          <w:szCs w:val="32"/>
        </w:rPr>
        <w:t xml:space="preserve"> 国家新生儿</w:t>
      </w:r>
      <w:r>
        <w:rPr>
          <w:rFonts w:hint="eastAsia" w:ascii="仿宋" w:hAnsi="仿宋" w:eastAsia="仿宋" w:cs="仿宋"/>
          <w:bCs/>
          <w:sz w:val="32"/>
          <w:szCs w:val="32"/>
        </w:rPr>
        <w:t>保健特色专科（新生儿科）和国家孕产期保健特色专科（孕产保健科）</w:t>
      </w:r>
      <w:r>
        <w:rPr>
          <w:rFonts w:hint="eastAsia" w:ascii="仿宋" w:hAnsi="仿宋" w:eastAsia="仿宋" w:cs="Arial"/>
          <w:bCs/>
          <w:sz w:val="32"/>
          <w:szCs w:val="32"/>
        </w:rPr>
        <w:t>2个国家级妇幼保健特色专科</w:t>
      </w:r>
      <w:r>
        <w:rPr>
          <w:rFonts w:hint="eastAsia" w:ascii="仿宋" w:hAnsi="仿宋" w:eastAsia="仿宋" w:cs="仿宋"/>
          <w:bCs/>
          <w:sz w:val="32"/>
          <w:szCs w:val="32"/>
        </w:rPr>
        <w:t>。</w:t>
      </w:r>
      <w:r>
        <w:rPr>
          <w:rFonts w:hint="eastAsia" w:ascii="仿宋" w:hAnsi="仿宋" w:eastAsia="仿宋" w:cs="仿宋"/>
          <w:sz w:val="32"/>
          <w:szCs w:val="32"/>
        </w:rPr>
        <w:t>医院是国家级儿童早期发展示范基地，国家级妇产科和儿科住院医师规范化培训基地，国家级新生儿专科医师规范化培训基地，国家级儿童呼吸内镜培训基地，全国妇幼保健中医药示范单位，人流关爱全国区域示范医院，中国妇幼保健院协会儿童眼保健示范单位，国家级新生儿保健专科和孕产保健专科，贵州省及贵阳市危重孕产妇、危重新生儿救治中心，贵州省妇幼人才培训基地，助推了全省妇产科及儿科医学卫生健康人才的培养及妇幼卫生事业的高质量发展。</w:t>
      </w:r>
    </w:p>
    <w:p>
      <w:pPr>
        <w:spacing w:line="360" w:lineRule="auto"/>
        <w:ind w:firstLine="640" w:firstLineChars="200"/>
        <w:rPr>
          <w:rFonts w:ascii="仿宋" w:hAnsi="仿宋" w:eastAsia="仿宋"/>
          <w:sz w:val="32"/>
          <w:szCs w:val="32"/>
        </w:rPr>
      </w:pPr>
      <w:r>
        <w:rPr>
          <w:rFonts w:hint="eastAsia" w:ascii="仿宋" w:hAnsi="仿宋" w:eastAsia="仿宋" w:cs="Arial"/>
          <w:kern w:val="0"/>
          <w:sz w:val="32"/>
          <w:szCs w:val="32"/>
        </w:rPr>
        <w:t>我院现有编制床位数1</w:t>
      </w:r>
      <w:r>
        <w:rPr>
          <w:rFonts w:hint="eastAsia" w:ascii="仿宋" w:hAnsi="仿宋" w:eastAsia="仿宋" w:cs="Arial"/>
          <w:color w:val="000000"/>
          <w:kern w:val="0"/>
          <w:sz w:val="32"/>
          <w:szCs w:val="32"/>
        </w:rPr>
        <w:t>500张；有临床医技科室48个；职工2239人，博士20人，高级职称256人,硕士生导师</w:t>
      </w:r>
      <w:r>
        <w:rPr>
          <w:rFonts w:ascii="仿宋" w:hAnsi="仿宋" w:eastAsia="仿宋" w:cs="Arial"/>
          <w:color w:val="000000"/>
          <w:kern w:val="0"/>
          <w:sz w:val="32"/>
          <w:szCs w:val="32"/>
        </w:rPr>
        <w:t>1</w:t>
      </w:r>
      <w:r>
        <w:rPr>
          <w:rFonts w:hint="eastAsia" w:ascii="仿宋" w:hAnsi="仿宋" w:eastAsia="仿宋" w:cs="Arial"/>
          <w:color w:val="000000"/>
          <w:kern w:val="0"/>
          <w:sz w:val="32"/>
          <w:szCs w:val="32"/>
        </w:rPr>
        <w:t>5人及国务院特殊</w:t>
      </w:r>
      <w:r>
        <w:rPr>
          <w:rFonts w:ascii="仿宋" w:hAnsi="仿宋" w:eastAsia="仿宋" w:cs="Arial"/>
          <w:color w:val="000000"/>
          <w:kern w:val="0"/>
          <w:sz w:val="32"/>
          <w:szCs w:val="32"/>
        </w:rPr>
        <w:t>津贴</w:t>
      </w:r>
      <w:r>
        <w:rPr>
          <w:rFonts w:hint="eastAsia" w:ascii="仿宋" w:hAnsi="仿宋" w:eastAsia="仿宋" w:cs="Arial"/>
          <w:color w:val="000000"/>
          <w:kern w:val="0"/>
          <w:sz w:val="32"/>
          <w:szCs w:val="32"/>
        </w:rPr>
        <w:t>专家1人、省政府特殊</w:t>
      </w:r>
      <w:r>
        <w:rPr>
          <w:rFonts w:ascii="仿宋" w:hAnsi="仿宋" w:eastAsia="仿宋" w:cs="Arial"/>
          <w:color w:val="000000"/>
          <w:kern w:val="0"/>
          <w:sz w:val="32"/>
          <w:szCs w:val="32"/>
        </w:rPr>
        <w:t>津贴</w:t>
      </w:r>
      <w:r>
        <w:rPr>
          <w:rFonts w:hint="eastAsia" w:ascii="仿宋" w:hAnsi="仿宋" w:eastAsia="仿宋" w:cs="Arial"/>
          <w:color w:val="000000"/>
          <w:kern w:val="0"/>
          <w:sz w:val="32"/>
          <w:szCs w:val="32"/>
        </w:rPr>
        <w:t>专家2人、市管专家13人、省千层次人才1人,双博士后1人。</w:t>
      </w:r>
      <w:r>
        <w:rPr>
          <w:rFonts w:hint="eastAsia" w:ascii="仿宋" w:hAnsi="仿宋" w:eastAsia="仿宋" w:cs="Arial"/>
          <w:kern w:val="0"/>
          <w:sz w:val="32"/>
          <w:szCs w:val="32"/>
        </w:rPr>
        <w:t>医院年</w:t>
      </w:r>
      <w:r>
        <w:rPr>
          <w:rFonts w:hint="eastAsia" w:ascii="仿宋" w:hAnsi="仿宋" w:eastAsia="仿宋"/>
          <w:sz w:val="32"/>
          <w:szCs w:val="32"/>
        </w:rPr>
        <w:t>门诊量102.65万人次，年住院病人近5.65万人次，</w:t>
      </w:r>
      <w:r>
        <w:rPr>
          <w:rFonts w:hint="eastAsia" w:ascii="仿宋" w:hAnsi="仿宋" w:eastAsia="仿宋"/>
          <w:color w:val="000000"/>
          <w:sz w:val="32"/>
          <w:szCs w:val="32"/>
        </w:rPr>
        <w:t>年手术量</w:t>
      </w:r>
      <w:r>
        <w:rPr>
          <w:rFonts w:ascii="仿宋" w:hAnsi="仿宋" w:eastAsia="仿宋"/>
          <w:color w:val="000000"/>
          <w:sz w:val="32"/>
          <w:szCs w:val="32"/>
        </w:rPr>
        <w:t>4</w:t>
      </w:r>
      <w:r>
        <w:rPr>
          <w:rFonts w:hint="eastAsia" w:ascii="仿宋" w:hAnsi="仿宋" w:eastAsia="仿宋"/>
          <w:color w:val="000000"/>
          <w:sz w:val="32"/>
          <w:szCs w:val="32"/>
        </w:rPr>
        <w:t>.57万，</w:t>
      </w:r>
      <w:r>
        <w:rPr>
          <w:rFonts w:hint="eastAsia" w:ascii="仿宋" w:hAnsi="仿宋" w:eastAsia="仿宋"/>
          <w:sz w:val="32"/>
          <w:szCs w:val="32"/>
        </w:rPr>
        <w:t>年分娩量1.49万。</w:t>
      </w:r>
    </w:p>
    <w:p>
      <w:pPr>
        <w:spacing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为响应国家推进分级诊疗制度，促进优质</w:t>
      </w:r>
      <w:r>
        <w:rPr>
          <w:rFonts w:ascii="仿宋" w:hAnsi="仿宋" w:eastAsia="仿宋" w:cs="Times New Roman"/>
          <w:sz w:val="32"/>
          <w:szCs w:val="32"/>
        </w:rPr>
        <w:t>医疗资源下沉</w:t>
      </w:r>
      <w:r>
        <w:rPr>
          <w:rFonts w:hint="eastAsia" w:ascii="仿宋" w:hAnsi="仿宋" w:eastAsia="仿宋" w:cs="Times New Roman"/>
          <w:sz w:val="32"/>
          <w:szCs w:val="32"/>
        </w:rPr>
        <w:t>的战略方针，我院根据学科优势牵头成立“贵州妇幼保健专科联盟”，覆盖全省各市（州）县，共有35家成员单位；“贵州·儿童重症专科联盟”，共52家成员单位；“不孕不育生殖医学专科联盟”，共18家成员单位；“贵州妇幼乳腺专科联盟”，共35家成员单位；“贵州儿童保健专科联盟”，共39家成员单位；“贵州省母婴健康围产营养协作网”，共20家成员单位；“全国新生儿专科医联体贵州分网”，共99家成员单位；“贵州儿童医学专科联盟”，共111家成员单位。</w:t>
      </w:r>
    </w:p>
    <w:p>
      <w:pPr>
        <w:spacing w:line="58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2019年4月，我院通过三级甲等妇幼保健院复评审。作为省内最具影响力的妇幼专科医院，</w:t>
      </w:r>
      <w:r>
        <w:rPr>
          <w:rFonts w:hint="eastAsia" w:ascii="仿宋" w:hAnsi="仿宋" w:eastAsia="仿宋" w:cs="仿宋"/>
          <w:sz w:val="32"/>
          <w:szCs w:val="32"/>
        </w:rPr>
        <w:t>始终秉承“团结、创新、忠诚、奉献”的医院核心价值观和“全心全意为妇女儿童健康服务”的医院宗旨,实施“科教兴院、人才强院”战略，</w:t>
      </w:r>
      <w:r>
        <w:rPr>
          <w:rFonts w:hint="eastAsia" w:ascii="仿宋" w:hAnsi="仿宋" w:eastAsia="仿宋" w:cs="Times New Roman"/>
          <w:sz w:val="32"/>
          <w:szCs w:val="32"/>
        </w:rPr>
        <w:t>我院在妇幼保健临床医疗技术飞速发展的同时，始终坚持“医、教、研、管”四位一体发展。2016年，与贵州医科大学共建贵州医科大学儿科学院，我院建设贵州医科大学妇幼临床学院，圆满完成贵州医科大学2016级儿科学专业学生教学任务；2017年，获批成为第二批国家级住院医师规范化培训基地（妇产科专业基地、儿科专业基地）；妇产科住培专业基地共有17个轮转科室，儿科住培专业基地共有17个轮转科室，学科布局齐全、亚专科设置完善，教学资源丰富，充分满足住培轮转病种需求；2018年获批成为第二批国家级新生儿围产期医学专科医师规范化培训基地及贵州省妇幼卫生人才基地；住培师资获评2019年、2020年全国住院医师规范化培训“优秀带教老师”；2020年儿科住培专业基地成为国家2020年住院医师规范化培训重点专业基地；住培带教师资指导住培医师2020年“第三届基于形成性评价全国联盟单位临床教学年会”中参加临床教学比赛（SOAP项目组）获三等奖。近年来，我院根据学科优势，在积极承担各类省级培训项目如：贵州省出生缺陷防治人才培训项目、贵州省新生儿科医师培训项目、贵州省基层产科医师培训项目、贵州省县级医疗机构儿科医生转岗培训项目等，勇担社会责任，已成为我省乃至</w:t>
      </w:r>
      <w:r>
        <w:rPr>
          <w:rFonts w:ascii="仿宋" w:hAnsi="仿宋" w:eastAsia="仿宋" w:cs="Times New Roman"/>
          <w:sz w:val="32"/>
          <w:szCs w:val="32"/>
        </w:rPr>
        <w:t>全国</w:t>
      </w:r>
      <w:r>
        <w:rPr>
          <w:rFonts w:hint="eastAsia" w:ascii="仿宋" w:hAnsi="仿宋" w:eastAsia="仿宋" w:cs="Times New Roman"/>
          <w:sz w:val="32"/>
          <w:szCs w:val="32"/>
        </w:rPr>
        <w:t>培养妇儿人才的摇篮。</w:t>
      </w:r>
    </w:p>
    <w:p>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我院高度重视住培学员管理，制定并完善各项规章制度。疫情期间严格执行新冠防疫</w:t>
      </w:r>
      <w:r>
        <w:rPr>
          <w:rFonts w:ascii="仿宋" w:hAnsi="仿宋" w:eastAsia="仿宋" w:cs="Times New Roman"/>
          <w:sz w:val="32"/>
          <w:szCs w:val="32"/>
        </w:rPr>
        <w:t>要求</w:t>
      </w:r>
      <w:r>
        <w:rPr>
          <w:rFonts w:hint="eastAsia" w:ascii="仿宋" w:hAnsi="仿宋" w:eastAsia="仿宋" w:cs="Times New Roman"/>
          <w:sz w:val="32"/>
          <w:szCs w:val="32"/>
        </w:rPr>
        <w:t>，住培学员与本院职工“同防护”、“同培训”、“同排查”、“同管理”、“同要求”、</w:t>
      </w:r>
      <w:r>
        <w:rPr>
          <w:rFonts w:ascii="仿宋" w:hAnsi="仿宋" w:eastAsia="仿宋" w:cs="Times New Roman"/>
          <w:sz w:val="32"/>
          <w:szCs w:val="32"/>
        </w:rPr>
        <w:t>“</w:t>
      </w:r>
      <w:r>
        <w:rPr>
          <w:rFonts w:hint="eastAsia" w:ascii="仿宋" w:hAnsi="仿宋" w:eastAsia="仿宋" w:cs="Times New Roman"/>
          <w:sz w:val="32"/>
          <w:szCs w:val="32"/>
        </w:rPr>
        <w:t>同</w:t>
      </w:r>
      <w:r>
        <w:rPr>
          <w:rFonts w:ascii="仿宋" w:hAnsi="仿宋" w:eastAsia="仿宋" w:cs="Times New Roman"/>
          <w:sz w:val="32"/>
          <w:szCs w:val="32"/>
        </w:rPr>
        <w:t>关怀”</w:t>
      </w:r>
      <w:r>
        <w:rPr>
          <w:rFonts w:hint="eastAsia" w:ascii="仿宋" w:hAnsi="仿宋" w:eastAsia="仿宋" w:cs="Times New Roman"/>
          <w:sz w:val="32"/>
          <w:szCs w:val="32"/>
        </w:rPr>
        <w:t>。</w:t>
      </w:r>
    </w:p>
    <w:p>
      <w:pPr>
        <w:numPr>
          <w:ilvl w:val="0"/>
          <w:numId w:val="2"/>
        </w:numPr>
        <w:snapToGrid w:val="0"/>
        <w:spacing w:line="560" w:lineRule="atLeast"/>
        <w:ind w:right="-92" w:rightChars="-44"/>
        <w:jc w:val="left"/>
        <w:rPr>
          <w:rFonts w:ascii="黑体" w:hAnsi="黑体" w:eastAsia="黑体" w:cs="黑体"/>
          <w:b/>
          <w:bCs/>
          <w:sz w:val="32"/>
          <w:szCs w:val="32"/>
        </w:rPr>
      </w:pPr>
      <w:r>
        <w:rPr>
          <w:rFonts w:hint="eastAsia" w:ascii="黑体" w:hAnsi="黑体" w:eastAsia="黑体" w:cs="黑体"/>
          <w:b/>
          <w:bCs/>
          <w:sz w:val="32"/>
          <w:szCs w:val="32"/>
        </w:rPr>
        <w:t>招录原则</w:t>
      </w:r>
    </w:p>
    <w:p>
      <w:pPr>
        <w:widowControl/>
        <w:spacing w:line="580" w:lineRule="exact"/>
        <w:ind w:firstLine="640" w:firstLineChars="200"/>
        <w:jc w:val="left"/>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贵州省住院医师规范化培训（以下简称“住培”）实行全行业管理，招录工作按照“公开公平、双向选择，择优录取、统筹调配”的原则进行。</w:t>
      </w:r>
    </w:p>
    <w:p>
      <w:pPr>
        <w:widowControl/>
        <w:spacing w:line="580" w:lineRule="exact"/>
        <w:ind w:firstLine="640" w:firstLineChars="200"/>
        <w:jc w:val="left"/>
        <w:rPr>
          <w:rFonts w:ascii="黑体" w:hAnsi="黑体" w:eastAsia="黑体" w:cs="黑体"/>
          <w:color w:val="000000"/>
          <w:kern w:val="0"/>
          <w:sz w:val="32"/>
          <w:szCs w:val="32"/>
        </w:rPr>
      </w:pPr>
      <w:r>
        <w:rPr>
          <w:rFonts w:hint="eastAsia" w:ascii="黑体" w:hAnsi="黑体" w:eastAsia="黑体" w:cs="黑体"/>
          <w:color w:val="000000"/>
          <w:kern w:val="0"/>
          <w:sz w:val="32"/>
          <w:szCs w:val="32"/>
        </w:rPr>
        <w:t>三、招录对象</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sz w:val="32"/>
          <w:szCs w:val="32"/>
        </w:rPr>
        <w:t>2014年起，新进入三级医疗机构（不含民营）医疗岗位的本科及以上学历医学类毕业生（临床医学类、口腔医学类）须接受住院医师规范化培训；2016年起，新进入二级医疗机构（不含民营）医疗岗位的本科及以上学历医学类专业毕业生（临床医学类、口腔医学类）须接受住院医师规范化培训；</w:t>
      </w:r>
      <w:r>
        <w:rPr>
          <w:rFonts w:hint="eastAsia" w:ascii="仿宋_GB2312" w:hAnsi="仿宋_GB2312" w:eastAsia="仿宋_GB2312" w:cs="仿宋_GB2312"/>
          <w:color w:val="0D0D0D"/>
          <w:kern w:val="0"/>
          <w:sz w:val="32"/>
          <w:szCs w:val="32"/>
        </w:rPr>
        <w:t>2019年起，新进入二级及以上民营医疗机构、社区卫生服务机构医疗岗位的本科及以上学历医学类专业毕业生须接受住院医师规范化培训；</w:t>
      </w:r>
    </w:p>
    <w:p>
      <w:pPr>
        <w:snapToGrid w:val="0"/>
        <w:spacing w:line="560" w:lineRule="atLeast"/>
        <w:ind w:right="-92" w:rightChars="-44" w:firstLine="640" w:firstLineChars="200"/>
        <w:jc w:val="left"/>
        <w:rPr>
          <w:rFonts w:ascii="仿宋" w:hAnsi="仿宋" w:eastAsia="仿宋" w:cs="仿宋"/>
          <w:sz w:val="32"/>
          <w:szCs w:val="32"/>
        </w:rPr>
      </w:pPr>
      <w:r>
        <w:rPr>
          <w:rFonts w:hint="eastAsia" w:ascii="仿宋_GB2312" w:hAnsi="仿宋_GB2312" w:eastAsia="仿宋_GB2312" w:cs="仿宋_GB2312"/>
          <w:color w:val="0D0D0D"/>
          <w:kern w:val="0"/>
          <w:sz w:val="32"/>
          <w:szCs w:val="32"/>
        </w:rPr>
        <w:t>2020年起，所有新进入医疗岗位的本科及以上学历医学类专业毕业生须接受住院医师规范化培训；以应届毕业生为主。</w:t>
      </w:r>
    </w:p>
    <w:p>
      <w:pPr>
        <w:snapToGrid w:val="0"/>
        <w:spacing w:line="560" w:lineRule="atLeast"/>
        <w:ind w:right="-92" w:rightChars="-44"/>
        <w:jc w:val="left"/>
        <w:rPr>
          <w:rFonts w:ascii="仿宋" w:hAnsi="仿宋" w:eastAsia="仿宋" w:cs="仿宋"/>
          <w:b/>
          <w:bCs/>
          <w:sz w:val="32"/>
          <w:szCs w:val="32"/>
        </w:rPr>
      </w:pPr>
      <w:r>
        <w:rPr>
          <w:rFonts w:hint="eastAsia" w:ascii="仿宋" w:hAnsi="仿宋" w:eastAsia="仿宋" w:cs="仿宋"/>
          <w:b/>
          <w:bCs/>
          <w:sz w:val="32"/>
          <w:szCs w:val="32"/>
        </w:rPr>
        <w:t xml:space="preserve">   </w:t>
      </w:r>
      <w:r>
        <w:rPr>
          <w:rFonts w:hint="eastAsia" w:ascii="黑体" w:hAnsi="黑体" w:eastAsia="黑体" w:cs="黑体"/>
          <w:b/>
          <w:bCs/>
          <w:sz w:val="32"/>
          <w:szCs w:val="32"/>
        </w:rPr>
        <w:t>四、招录条件</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（一）具有普通高等医学院（校）全日制医学专业本科及以上学历，2014年以后毕业拟从事或已从事临床医疗工作的毕业生</w:t>
      </w:r>
      <w:r>
        <w:rPr>
          <w:rFonts w:hint="eastAsia" w:ascii="仿宋_GB2312" w:hAnsi="仿宋_GB2312" w:eastAsia="仿宋_GB2312" w:cs="仿宋_GB2312"/>
          <w:sz w:val="32"/>
          <w:szCs w:val="32"/>
        </w:rPr>
        <w:t>（临床医学类、口腔医学类）</w:t>
      </w:r>
      <w:r>
        <w:rPr>
          <w:rFonts w:hint="eastAsia" w:ascii="仿宋_GB2312" w:hAnsi="仿宋_GB2312" w:eastAsia="仿宋_GB2312" w:cs="仿宋_GB2312"/>
          <w:color w:val="0D0D0D"/>
          <w:kern w:val="0"/>
          <w:sz w:val="32"/>
          <w:szCs w:val="32"/>
        </w:rPr>
        <w:t>，以应届毕业生为主。</w:t>
      </w:r>
    </w:p>
    <w:p>
      <w:pPr>
        <w:spacing w:line="580" w:lineRule="exact"/>
        <w:ind w:firstLine="64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二）我省2021届农村订单定向免费医学毕业生可根据各培训基地公布的全科专业招录计划填报志愿，参加全科医学专业住培招考。遵义市2021届农村订单定向免费医学毕业生统一由遵义市卫生健康局组织考试，考核通过的毕业生由贵州省卫生健康委派往北京市参加住院医师规范化培训，不参加我省此次住培招录，其余毕业生须参加贵州省全科医学专业住培招录。</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（三）具有正常履行培训岗位职责的身体条件。</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（四）有下列情况之一者，不予招录：</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1.属定向生、委培生的（订单定向免费医学生除外）；</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2.未纳入国民教育系列招生计划的军队院校应届毕业生；</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3.成人高等教育学历毕业生；</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4.现役军人；</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rPr>
        <w:t>5.法律法规规定的其它情形。</w:t>
      </w:r>
    </w:p>
    <w:p>
      <w:pPr>
        <w:snapToGrid w:val="0"/>
        <w:spacing w:line="560" w:lineRule="atLeast"/>
        <w:ind w:right="-92" w:rightChars="-44"/>
        <w:jc w:val="left"/>
        <w:rPr>
          <w:rFonts w:ascii="仿宋" w:hAnsi="仿宋" w:eastAsia="仿宋" w:cs="仿宋"/>
          <w:b/>
          <w:bCs/>
          <w:sz w:val="32"/>
          <w:szCs w:val="32"/>
        </w:rPr>
      </w:pPr>
      <w:bookmarkStart w:id="0" w:name="_GoBack"/>
      <w:bookmarkEnd w:id="0"/>
      <w:r>
        <w:rPr>
          <w:rFonts w:hint="eastAsia" w:ascii="仿宋" w:hAnsi="仿宋" w:eastAsia="仿宋" w:cs="仿宋"/>
          <w:sz w:val="32"/>
          <w:szCs w:val="32"/>
        </w:rPr>
        <w:t xml:space="preserve">  </w:t>
      </w:r>
      <w:r>
        <w:rPr>
          <w:rFonts w:hint="eastAsia" w:ascii="仿宋" w:hAnsi="仿宋" w:eastAsia="仿宋" w:cs="仿宋"/>
          <w:b/>
          <w:bCs/>
          <w:sz w:val="32"/>
          <w:szCs w:val="32"/>
        </w:rPr>
        <w:t xml:space="preserve">  </w:t>
      </w:r>
      <w:r>
        <w:rPr>
          <w:rFonts w:hint="eastAsia" w:ascii="黑体" w:hAnsi="黑体" w:eastAsia="黑体" w:cs="黑体"/>
          <w:b/>
          <w:bCs/>
          <w:sz w:val="32"/>
          <w:szCs w:val="32"/>
        </w:rPr>
        <w:t>五、招收专业及规模</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1.招收专业：儿科、妇产科。</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2.招生规模：经省卫健委核准，我院2021年度住院医师规范化培训招生规模为儿科32人，妇产科24人。</w:t>
      </w:r>
    </w:p>
    <w:p>
      <w:pPr>
        <w:snapToGrid w:val="0"/>
        <w:spacing w:line="560" w:lineRule="atLeast"/>
        <w:ind w:right="-92" w:rightChars="-44"/>
        <w:jc w:val="left"/>
        <w:rPr>
          <w:rFonts w:ascii="仿宋" w:hAnsi="仿宋" w:eastAsia="仿宋" w:cs="仿宋"/>
          <w:b/>
          <w:bCs/>
          <w:sz w:val="32"/>
          <w:szCs w:val="32"/>
        </w:rPr>
      </w:pPr>
      <w:r>
        <w:rPr>
          <w:rFonts w:hint="eastAsia" w:ascii="仿宋" w:hAnsi="仿宋" w:eastAsia="仿宋" w:cs="仿宋"/>
          <w:sz w:val="32"/>
          <w:szCs w:val="32"/>
        </w:rPr>
        <w:t xml:space="preserve">   </w:t>
      </w:r>
      <w:r>
        <w:rPr>
          <w:rFonts w:hint="eastAsia" w:ascii="黑体" w:hAnsi="黑体" w:eastAsia="黑体" w:cs="黑体"/>
          <w:b/>
          <w:bCs/>
          <w:sz w:val="32"/>
          <w:szCs w:val="32"/>
        </w:rPr>
        <w:t xml:space="preserve"> 六、报名程序</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1.报名（网报）时间：2021年6月24日-7月5日。</w:t>
      </w:r>
    </w:p>
    <w:p>
      <w:pPr>
        <w:widowControl/>
        <w:spacing w:line="580" w:lineRule="exact"/>
        <w:ind w:firstLine="640"/>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2.报名网址：报名参加贵州省2021年住院医师规范化培训招录的学员，请先登录贵州省住院医师规范化培训信息管理平台（http:gzgp.yiboshi.com），进入“招录系统”，点击“学员注册”跳转学员注册页面进行注册。</w:t>
      </w:r>
    </w:p>
    <w:p>
      <w:pPr>
        <w:widowControl/>
        <w:spacing w:line="580" w:lineRule="exact"/>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 xml:space="preserve">    3.报名流程操作说明见网站首页“通知公告栏”中的“贵州省</w:t>
      </w:r>
      <w:r>
        <w:fldChar w:fldCharType="begin"/>
      </w:r>
      <w:r>
        <w:instrText xml:space="preserve"> HYPERLINK "http://gzgp.yiboshi.com/News/View/7bbd63b4-796a-4836-87df-8372750ac26a" \t "http://gzgp.yiboshi.com/_blank" \o "更新时间：2016-06-16" </w:instrText>
      </w:r>
      <w:r>
        <w:fldChar w:fldCharType="separate"/>
      </w:r>
      <w:r>
        <w:rPr>
          <w:rFonts w:hint="eastAsia" w:ascii="仿宋_GB2312" w:hAnsi="仿宋_GB2312" w:eastAsia="仿宋_GB2312" w:cs="仿宋_GB2312"/>
          <w:color w:val="0D0D0D"/>
          <w:kern w:val="0"/>
          <w:sz w:val="32"/>
          <w:szCs w:val="32"/>
          <w:shd w:val="clear" w:color="auto" w:fill="FFFFFF"/>
        </w:rPr>
        <w:t>住院医师规范化培训学员注册报名流程及招录流程</w:t>
      </w:r>
      <w:r>
        <w:rPr>
          <w:rFonts w:hint="eastAsia" w:ascii="仿宋_GB2312" w:hAnsi="仿宋_GB2312" w:eastAsia="仿宋_GB2312" w:cs="仿宋_GB2312"/>
          <w:color w:val="0D0D0D"/>
          <w:kern w:val="0"/>
          <w:sz w:val="32"/>
          <w:szCs w:val="32"/>
          <w:shd w:val="clear" w:color="auto" w:fill="FFFFFF"/>
        </w:rPr>
        <w:fldChar w:fldCharType="end"/>
      </w:r>
      <w:r>
        <w:rPr>
          <w:rFonts w:hint="eastAsia" w:ascii="仿宋_GB2312" w:hAnsi="仿宋_GB2312" w:eastAsia="仿宋_GB2312" w:cs="仿宋_GB2312"/>
          <w:color w:val="0D0D0D"/>
          <w:kern w:val="0"/>
          <w:sz w:val="32"/>
          <w:szCs w:val="32"/>
          <w:shd w:val="clear" w:color="auto" w:fill="FFFFFF"/>
        </w:rPr>
        <w:t>”。</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4.现场资格审查时间：</w:t>
      </w:r>
    </w:p>
    <w:p>
      <w:pPr>
        <w:snapToGrid w:val="0"/>
        <w:spacing w:line="560" w:lineRule="atLeast"/>
        <w:ind w:right="-92" w:rightChars="-44" w:firstLine="640"/>
        <w:jc w:val="left"/>
        <w:rPr>
          <w:rFonts w:ascii="仿宋" w:hAnsi="仿宋" w:eastAsia="仿宋" w:cs="仿宋"/>
          <w:sz w:val="32"/>
          <w:szCs w:val="32"/>
        </w:rPr>
      </w:pPr>
      <w:r>
        <w:rPr>
          <w:rFonts w:hint="eastAsia" w:ascii="仿宋" w:hAnsi="仿宋" w:eastAsia="仿宋" w:cs="仿宋"/>
          <w:sz w:val="32"/>
          <w:szCs w:val="32"/>
        </w:rPr>
        <w:t>2021年7月6日-7月８日 08:30-1</w:t>
      </w:r>
      <w:r>
        <w:rPr>
          <w:rFonts w:ascii="仿宋" w:hAnsi="仿宋" w:eastAsia="仿宋" w:cs="仿宋"/>
          <w:sz w:val="32"/>
          <w:szCs w:val="32"/>
        </w:rPr>
        <w:t>2</w:t>
      </w:r>
      <w:r>
        <w:rPr>
          <w:rFonts w:hint="eastAsia" w:ascii="仿宋" w:hAnsi="仿宋" w:eastAsia="仿宋" w:cs="仿宋"/>
          <w:sz w:val="32"/>
          <w:szCs w:val="32"/>
        </w:rPr>
        <w:t>:</w:t>
      </w:r>
      <w:r>
        <w:rPr>
          <w:rFonts w:ascii="仿宋" w:hAnsi="仿宋" w:eastAsia="仿宋" w:cs="仿宋"/>
          <w:sz w:val="32"/>
          <w:szCs w:val="32"/>
        </w:rPr>
        <w:t>0</w:t>
      </w:r>
      <w:r>
        <w:rPr>
          <w:rFonts w:hint="eastAsia" w:ascii="仿宋" w:hAnsi="仿宋" w:eastAsia="仿宋" w:cs="仿宋"/>
          <w:sz w:val="32"/>
          <w:szCs w:val="32"/>
        </w:rPr>
        <w:t xml:space="preserve">0 </w:t>
      </w:r>
      <w:r>
        <w:rPr>
          <w:rFonts w:ascii="Calibri" w:hAnsi="Calibri" w:eastAsia="仿宋" w:cs="Calibri"/>
          <w:sz w:val="32"/>
          <w:szCs w:val="32"/>
        </w:rPr>
        <w:t> </w:t>
      </w:r>
      <w:r>
        <w:rPr>
          <w:rFonts w:hint="eastAsia" w:ascii="仿宋" w:hAnsi="仿宋" w:eastAsia="仿宋" w:cs="仿宋"/>
          <w:sz w:val="32"/>
          <w:szCs w:val="32"/>
        </w:rPr>
        <w:t>14:00-17:00。</w:t>
      </w:r>
    </w:p>
    <w:p>
      <w:pPr>
        <w:snapToGrid w:val="0"/>
        <w:spacing w:line="560" w:lineRule="atLeast"/>
        <w:ind w:right="-92" w:rightChars="-44"/>
        <w:jc w:val="left"/>
        <w:rPr>
          <w:rFonts w:ascii="仿宋" w:hAnsi="仿宋" w:eastAsia="仿宋" w:cs="仿宋"/>
          <w:b/>
          <w:bCs/>
          <w:sz w:val="32"/>
          <w:szCs w:val="32"/>
        </w:rPr>
      </w:pPr>
      <w:r>
        <w:rPr>
          <w:rFonts w:hint="eastAsia" w:ascii="仿宋" w:hAnsi="仿宋" w:eastAsia="仿宋" w:cs="仿宋"/>
          <w:b/>
          <w:bCs/>
          <w:sz w:val="32"/>
          <w:szCs w:val="32"/>
        </w:rPr>
        <w:t>　　现场资格审查需提供资料：</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报名表一份（报名系统中打印）；</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本人近期免冠一寸照2张；身份证；毕业证；学位证；</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2021年应届毕业生提供成绩单（需盖本校教务部门公章）（录取报到时需提供毕业证及学位证，否则取消录取资格）；</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医师资格证（具有执业医师资格证者）；医师执业证（具有医师执业证者）；</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国家英语四、六级水平考试成绩单；</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单位委培医师需提交单位委托培养申请（加盖单位公章）；</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以上证件均提供原件，并附复印件。</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５.现场资格审查地点：</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贵阳市瑞金南路63号贵阳市妇幼保健院教学部临床技能中心。</w:t>
      </w:r>
    </w:p>
    <w:p>
      <w:pPr>
        <w:snapToGrid w:val="0"/>
        <w:spacing w:line="560" w:lineRule="atLeast"/>
        <w:ind w:right="-92" w:rightChars="-44"/>
        <w:jc w:val="left"/>
        <w:rPr>
          <w:rFonts w:ascii="仿宋" w:hAnsi="仿宋" w:eastAsia="仿宋" w:cs="仿宋"/>
          <w:b/>
          <w:bCs/>
          <w:sz w:val="32"/>
          <w:szCs w:val="32"/>
        </w:rPr>
      </w:pPr>
      <w:r>
        <w:rPr>
          <w:rFonts w:hint="eastAsia" w:ascii="仿宋" w:hAnsi="仿宋" w:eastAsia="仿宋" w:cs="仿宋"/>
          <w:b/>
          <w:bCs/>
          <w:sz w:val="32"/>
          <w:szCs w:val="32"/>
        </w:rPr>
        <w:t xml:space="preserve">    </w:t>
      </w:r>
      <w:r>
        <w:rPr>
          <w:rFonts w:hint="eastAsia" w:ascii="黑体" w:hAnsi="黑体" w:eastAsia="黑体" w:cs="黑体"/>
          <w:b/>
          <w:bCs/>
          <w:sz w:val="32"/>
          <w:szCs w:val="32"/>
        </w:rPr>
        <w:t>七、招录考试</w:t>
      </w:r>
    </w:p>
    <w:p>
      <w:pPr>
        <w:snapToGrid w:val="0"/>
        <w:spacing w:line="560" w:lineRule="atLeast"/>
        <w:ind w:right="-92" w:rightChars="-44"/>
        <w:jc w:val="left"/>
        <w:rPr>
          <w:rFonts w:ascii="仿宋" w:hAnsi="仿宋" w:eastAsia="仿宋" w:cs="仿宋"/>
          <w:b/>
          <w:bCs/>
          <w:sz w:val="32"/>
          <w:szCs w:val="32"/>
        </w:rPr>
      </w:pPr>
      <w:r>
        <w:rPr>
          <w:rFonts w:hint="eastAsia" w:ascii="仿宋" w:hAnsi="仿宋" w:eastAsia="仿宋" w:cs="仿宋"/>
          <w:sz w:val="32"/>
          <w:szCs w:val="32"/>
        </w:rPr>
        <w:t xml:space="preserve">    考试分为笔试考试及面试，笔试考试成绩占总成绩的60%，面试成绩占总成绩的40%。招录笔试考试由省毕业后医学教育管理办公室统一组织。</w:t>
      </w:r>
    </w:p>
    <w:p>
      <w:pPr>
        <w:widowControl/>
        <w:spacing w:line="580" w:lineRule="exact"/>
        <w:ind w:firstLine="640" w:firstLineChars="200"/>
        <w:rPr>
          <w:rFonts w:ascii="仿宋_GB2312" w:hAnsi="仿宋_GB2312" w:eastAsia="仿宋_GB2312" w:cs="仿宋_GB2312"/>
          <w:color w:val="0D0D0D"/>
          <w:kern w:val="0"/>
          <w:sz w:val="32"/>
          <w:szCs w:val="32"/>
          <w:shd w:val="clear" w:color="auto" w:fill="FFFFFF"/>
        </w:rPr>
      </w:pPr>
      <w:r>
        <w:rPr>
          <w:rFonts w:hint="eastAsia" w:ascii="仿宋" w:hAnsi="仿宋" w:eastAsia="仿宋" w:cs="仿宋"/>
          <w:sz w:val="32"/>
          <w:szCs w:val="32"/>
        </w:rPr>
        <w:t xml:space="preserve">  </w:t>
      </w:r>
      <w:r>
        <w:rPr>
          <w:rFonts w:hint="eastAsia" w:ascii="仿宋_GB2312" w:hAnsi="仿宋_GB2312" w:eastAsia="仿宋_GB2312" w:cs="仿宋_GB2312"/>
          <w:color w:val="0D0D0D"/>
          <w:kern w:val="0"/>
          <w:sz w:val="32"/>
          <w:szCs w:val="32"/>
          <w:shd w:val="clear" w:color="auto" w:fill="FFFFFF"/>
        </w:rPr>
        <w:t>1.笔试考试</w:t>
      </w:r>
    </w:p>
    <w:p>
      <w:pPr>
        <w:widowControl/>
        <w:spacing w:line="580" w:lineRule="exact"/>
        <w:ind w:firstLine="640" w:firstLineChars="200"/>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（1）笔试时间：现场审核通过的学员于7月14日下午14:30-17:00，考试时长150分钟。</w:t>
      </w:r>
    </w:p>
    <w:p>
      <w:pPr>
        <w:widowControl/>
        <w:spacing w:line="580" w:lineRule="exact"/>
        <w:ind w:firstLine="640" w:firstLineChars="200"/>
        <w:rPr>
          <w:rFonts w:ascii="仿宋_GB2312" w:hAnsi="仿宋_GB2312" w:eastAsia="仿宋_GB2312" w:cs="仿宋_GB2312"/>
          <w:color w:val="0D0D0D"/>
          <w:kern w:val="0"/>
          <w:sz w:val="32"/>
          <w:szCs w:val="32"/>
        </w:rPr>
      </w:pPr>
      <w:r>
        <w:rPr>
          <w:rFonts w:hint="eastAsia" w:ascii="仿宋_GB2312" w:hAnsi="仿宋_GB2312" w:eastAsia="仿宋_GB2312" w:cs="仿宋_GB2312"/>
          <w:color w:val="0D0D0D"/>
          <w:kern w:val="0"/>
          <w:sz w:val="32"/>
          <w:szCs w:val="32"/>
          <w:shd w:val="clear" w:color="auto" w:fill="FFFFFF"/>
        </w:rPr>
        <w:t>（2）笔试地点：贵阳市妇幼保健院妇产科综合大楼1楼多媒体会议室。  以准考证为准。</w:t>
      </w:r>
    </w:p>
    <w:p>
      <w:pPr>
        <w:widowControl/>
        <w:spacing w:line="580" w:lineRule="exact"/>
        <w:ind w:firstLine="640" w:firstLineChars="200"/>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3）考试范围：试卷的难度水平为执业医师资格考试水平难度；试卷类别：分临床和口腔两个类别的试卷，报考住培临床专业的学员考临床专业试卷，报考住培口腔专业的学员，考口腔专业试卷。题型题量：客观题（单选题包括A1、A2、A3、A4题型），共150题，每题1分。</w:t>
      </w:r>
    </w:p>
    <w:p>
      <w:pPr>
        <w:widowControl/>
        <w:spacing w:line="580" w:lineRule="exact"/>
        <w:ind w:firstLine="640" w:firstLineChars="200"/>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（4）笔试操作说明见报名网站首页“通知公告栏”中的“贵州省</w:t>
      </w:r>
      <w:r>
        <w:fldChar w:fldCharType="begin"/>
      </w:r>
      <w:r>
        <w:instrText xml:space="preserve"> HYPERLINK "http://gzgp.yiboshi.com/News/View/7bbd63b4-796a-4836-87df-8372750ac26a" \t "http://gzgp.yiboshi.com/_blank" \o "更新时间：2016-06-16" </w:instrText>
      </w:r>
      <w:r>
        <w:fldChar w:fldCharType="separate"/>
      </w:r>
      <w:r>
        <w:rPr>
          <w:rFonts w:hint="eastAsia" w:ascii="仿宋_GB2312" w:hAnsi="仿宋_GB2312" w:eastAsia="仿宋_GB2312" w:cs="仿宋_GB2312"/>
          <w:color w:val="0D0D0D"/>
          <w:kern w:val="0"/>
          <w:sz w:val="32"/>
          <w:szCs w:val="32"/>
          <w:shd w:val="clear" w:color="auto" w:fill="FFFFFF"/>
        </w:rPr>
        <w:t>住院医师规范化培训招录学员笔试操作说明</w:t>
      </w:r>
      <w:r>
        <w:rPr>
          <w:rFonts w:hint="eastAsia" w:ascii="仿宋_GB2312" w:hAnsi="仿宋_GB2312" w:eastAsia="仿宋_GB2312" w:cs="仿宋_GB2312"/>
          <w:color w:val="0D0D0D"/>
          <w:kern w:val="0"/>
          <w:sz w:val="32"/>
          <w:szCs w:val="32"/>
          <w:shd w:val="clear" w:color="auto" w:fill="FFFFFF"/>
        </w:rPr>
        <w:fldChar w:fldCharType="end"/>
      </w:r>
      <w:r>
        <w:rPr>
          <w:rFonts w:hint="eastAsia" w:ascii="仿宋_GB2312" w:hAnsi="仿宋_GB2312" w:eastAsia="仿宋_GB2312" w:cs="仿宋_GB2312"/>
          <w:color w:val="0D0D0D"/>
          <w:kern w:val="0"/>
          <w:sz w:val="32"/>
          <w:szCs w:val="32"/>
          <w:shd w:val="clear" w:color="auto" w:fill="FFFFFF"/>
        </w:rPr>
        <w:t>”。</w:t>
      </w:r>
    </w:p>
    <w:p>
      <w:pPr>
        <w:snapToGrid w:val="0"/>
        <w:spacing w:line="560" w:lineRule="atLeast"/>
        <w:ind w:right="-92" w:rightChars="-44" w:firstLine="640" w:firstLineChars="200"/>
        <w:jc w:val="left"/>
        <w:rPr>
          <w:rFonts w:ascii="仿宋_GB2312" w:hAnsi="仿宋_GB2312" w:eastAsia="仿宋_GB2312" w:cs="仿宋_GB2312"/>
          <w:color w:val="0D0D0D"/>
          <w:kern w:val="0"/>
          <w:sz w:val="32"/>
          <w:szCs w:val="32"/>
          <w:shd w:val="clear" w:color="auto" w:fill="FFFFFF"/>
        </w:rPr>
      </w:pPr>
      <w:r>
        <w:rPr>
          <w:rFonts w:hint="eastAsia" w:ascii="仿宋_GB2312" w:hAnsi="仿宋_GB2312" w:eastAsia="仿宋_GB2312" w:cs="仿宋_GB2312"/>
          <w:color w:val="0D0D0D"/>
          <w:kern w:val="0"/>
          <w:sz w:val="32"/>
          <w:szCs w:val="32"/>
          <w:shd w:val="clear" w:color="auto" w:fill="FFFFFF"/>
        </w:rPr>
        <w:t>（5）考生笔试考核完3个工作日后，可在贵州省住院医师规范化培训信息管理平台上查询笔试考核分数。</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2.面试</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时间：儿科： 初定于7月20日至25日进行。</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妇产科：初定于7月20日至25日进行。</w:t>
      </w:r>
    </w:p>
    <w:p>
      <w:pPr>
        <w:snapToGrid w:val="0"/>
        <w:spacing w:line="560" w:lineRule="atLeast"/>
        <w:ind w:right="-92" w:rightChars="-44" w:firstLine="640" w:firstLineChars="200"/>
        <w:jc w:val="left"/>
        <w:rPr>
          <w:rFonts w:ascii="仿宋" w:hAnsi="仿宋" w:eastAsia="仿宋" w:cs="仿宋"/>
          <w:sz w:val="32"/>
          <w:szCs w:val="32"/>
        </w:rPr>
      </w:pPr>
      <w:r>
        <w:rPr>
          <w:rFonts w:hint="eastAsia" w:ascii="仿宋" w:hAnsi="仿宋" w:eastAsia="仿宋" w:cs="仿宋"/>
          <w:sz w:val="32"/>
          <w:szCs w:val="32"/>
        </w:rPr>
        <w:t>具体时间、地点另行通知。</w:t>
      </w:r>
    </w:p>
    <w:p>
      <w:pPr>
        <w:snapToGrid w:val="0"/>
        <w:spacing w:line="560" w:lineRule="atLeast"/>
        <w:ind w:right="-92" w:rightChars="-44" w:firstLine="643" w:firstLineChars="200"/>
        <w:jc w:val="left"/>
        <w:rPr>
          <w:rFonts w:ascii="黑体" w:hAnsi="黑体" w:eastAsia="黑体" w:cs="黑体"/>
          <w:b/>
          <w:bCs/>
          <w:sz w:val="32"/>
          <w:szCs w:val="32"/>
        </w:rPr>
      </w:pPr>
      <w:r>
        <w:rPr>
          <w:rFonts w:hint="eastAsia" w:ascii="黑体" w:hAnsi="黑体" w:eastAsia="黑体" w:cs="黑体"/>
          <w:b/>
          <w:bCs/>
          <w:sz w:val="32"/>
          <w:szCs w:val="32"/>
        </w:rPr>
        <w:t>八、录取及体检</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r>
        <w:rPr>
          <w:rFonts w:hint="eastAsia" w:ascii="仿宋_GB2312" w:hAnsi="仿宋_GB2312" w:eastAsia="仿宋_GB2312" w:cs="仿宋_GB2312"/>
          <w:color w:val="0D0D0D"/>
          <w:kern w:val="0"/>
          <w:sz w:val="32"/>
          <w:szCs w:val="32"/>
        </w:rPr>
        <w:t>第一轮招录于</w:t>
      </w:r>
      <w:r>
        <w:rPr>
          <w:rFonts w:hint="eastAsia" w:ascii="仿宋_GB2312" w:hAnsi="仿宋_GB2312" w:eastAsia="仿宋_GB2312" w:cs="仿宋_GB2312"/>
          <w:color w:val="0D0D0D"/>
          <w:kern w:val="0"/>
          <w:sz w:val="32"/>
          <w:szCs w:val="32"/>
          <w:shd w:val="clear" w:color="auto" w:fill="FFFFFF"/>
        </w:rPr>
        <w:t>7月31日前，根据考生总成绩（笔试成绩×60%+面试成绩×40%）及各专业招录情况，完成调剂，</w:t>
      </w:r>
      <w:r>
        <w:rPr>
          <w:rFonts w:hint="eastAsia" w:ascii="仿宋" w:hAnsi="仿宋" w:eastAsia="仿宋" w:cs="仿宋"/>
          <w:sz w:val="32"/>
          <w:szCs w:val="32"/>
        </w:rPr>
        <w:t>据考生总成绩从高到低排序，按拟招录培训专业人数的1:1比例确定参加体检名单。体检费用由考生自理，体检须在7月29日前完成。体检合格者将被录取，</w:t>
      </w:r>
      <w:r>
        <w:rPr>
          <w:rFonts w:hint="eastAsia" w:ascii="仿宋_GB2312" w:hAnsi="仿宋_GB2312" w:eastAsia="仿宋_GB2312" w:cs="仿宋_GB2312"/>
          <w:color w:val="0D0D0D"/>
          <w:kern w:val="0"/>
          <w:sz w:val="32"/>
          <w:szCs w:val="32"/>
          <w:shd w:val="clear" w:color="auto" w:fill="FFFFFF"/>
        </w:rPr>
        <w:t>并公示录取学员名单</w:t>
      </w:r>
      <w:r>
        <w:rPr>
          <w:rFonts w:hint="eastAsia" w:ascii="仿宋" w:hAnsi="仿宋" w:eastAsia="仿宋" w:cs="仿宋"/>
          <w:sz w:val="32"/>
          <w:szCs w:val="32"/>
        </w:rPr>
        <w:t>。</w:t>
      </w:r>
    </w:p>
    <w:p>
      <w:pPr>
        <w:snapToGrid w:val="0"/>
        <w:spacing w:line="560" w:lineRule="atLeast"/>
        <w:ind w:right="-92" w:rightChars="-44"/>
        <w:jc w:val="left"/>
        <w:rPr>
          <w:rFonts w:ascii="黑体" w:hAnsi="黑体" w:eastAsia="黑体" w:cs="黑体"/>
          <w:b/>
          <w:bCs/>
          <w:sz w:val="32"/>
          <w:szCs w:val="32"/>
        </w:rPr>
      </w:pPr>
      <w:r>
        <w:rPr>
          <w:rFonts w:hint="eastAsia" w:ascii="黑体" w:hAnsi="黑体" w:eastAsia="黑体" w:cs="黑体"/>
          <w:b/>
          <w:bCs/>
          <w:sz w:val="32"/>
          <w:szCs w:val="32"/>
        </w:rPr>
        <w:t>　　九、其他事宜</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1.培训期间待遇：</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w:t>
      </w:r>
      <w:r>
        <w:rPr>
          <w:rFonts w:ascii="仿宋" w:hAnsi="仿宋" w:eastAsia="仿宋" w:cs="仿宋"/>
          <w:sz w:val="32"/>
          <w:szCs w:val="32"/>
        </w:rPr>
        <w:t>（1）社会人：</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4-5</w:t>
      </w:r>
      <w:r>
        <w:rPr>
          <w:rFonts w:ascii="仿宋" w:hAnsi="仿宋" w:eastAsia="仿宋" w:cs="仿宋"/>
          <w:sz w:val="32"/>
          <w:szCs w:val="32"/>
        </w:rPr>
        <w:t>万元/</w:t>
      </w:r>
      <w:r>
        <w:rPr>
          <w:rFonts w:hint="eastAsia" w:ascii="仿宋" w:hAnsi="仿宋" w:eastAsia="仿宋" w:cs="仿宋"/>
          <w:sz w:val="32"/>
          <w:szCs w:val="32"/>
        </w:rPr>
        <w:t>年</w:t>
      </w:r>
      <w:r>
        <w:rPr>
          <w:rFonts w:ascii="仿宋" w:hAnsi="仿宋" w:eastAsia="仿宋" w:cs="仿宋"/>
          <w:sz w:val="32"/>
          <w:szCs w:val="32"/>
        </w:rPr>
        <w:t>（根据是否</w:t>
      </w:r>
      <w:r>
        <w:rPr>
          <w:rFonts w:hint="eastAsia" w:ascii="仿宋" w:hAnsi="仿宋" w:eastAsia="仿宋" w:cs="仿宋"/>
          <w:sz w:val="32"/>
          <w:szCs w:val="32"/>
        </w:rPr>
        <w:t>取得执业医师资格证书</w:t>
      </w:r>
      <w:r>
        <w:rPr>
          <w:rFonts w:ascii="仿宋" w:hAnsi="仿宋" w:eastAsia="仿宋" w:cs="仿宋"/>
          <w:sz w:val="32"/>
          <w:szCs w:val="32"/>
        </w:rPr>
        <w:t>）</w:t>
      </w:r>
      <w:r>
        <w:rPr>
          <w:rFonts w:hint="eastAsia" w:ascii="仿宋" w:hAnsi="仿宋" w:eastAsia="仿宋" w:cs="仿宋"/>
          <w:sz w:val="32"/>
          <w:szCs w:val="32"/>
        </w:rPr>
        <w:t>，另医院承担</w:t>
      </w:r>
      <w:r>
        <w:rPr>
          <w:rFonts w:ascii="仿宋" w:hAnsi="仿宋" w:eastAsia="仿宋" w:cs="仿宋"/>
          <w:sz w:val="32"/>
          <w:szCs w:val="32"/>
        </w:rPr>
        <w:t>社保（基本养老保险、基本医疗保险、大额医疗补助、工伤保险、失业保险）</w:t>
      </w:r>
      <w:r>
        <w:rPr>
          <w:rFonts w:hint="eastAsia" w:ascii="仿宋" w:hAnsi="仿宋" w:eastAsia="仿宋" w:cs="仿宋"/>
          <w:sz w:val="32"/>
          <w:szCs w:val="32"/>
        </w:rPr>
        <w:t>。</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w:t>
      </w:r>
      <w:r>
        <w:rPr>
          <w:rFonts w:ascii="仿宋" w:hAnsi="仿宋" w:eastAsia="仿宋" w:cs="仿宋"/>
          <w:sz w:val="32"/>
          <w:szCs w:val="32"/>
        </w:rPr>
        <w:t>（2）单位人</w:t>
      </w:r>
      <w:r>
        <w:rPr>
          <w:rFonts w:hint="eastAsia" w:ascii="仿宋" w:hAnsi="仿宋" w:eastAsia="仿宋" w:cs="仿宋"/>
          <w:sz w:val="32"/>
          <w:szCs w:val="32"/>
        </w:rPr>
        <w:t>（本单位人及外单位委培人）</w:t>
      </w:r>
      <w:r>
        <w:rPr>
          <w:rFonts w:ascii="仿宋" w:hAnsi="仿宋" w:eastAsia="仿宋" w:cs="仿宋"/>
          <w:sz w:val="32"/>
          <w:szCs w:val="32"/>
        </w:rPr>
        <w:t>：</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按照国家七部委《关于建立住院医师规范化培训制度的指导意见》规定，</w:t>
      </w:r>
      <w:r>
        <w:rPr>
          <w:rFonts w:ascii="仿宋" w:hAnsi="仿宋" w:eastAsia="仿宋" w:cs="仿宋"/>
          <w:sz w:val="32"/>
          <w:szCs w:val="32"/>
        </w:rPr>
        <w:t>培训期间</w:t>
      </w:r>
      <w:r>
        <w:rPr>
          <w:rFonts w:hint="eastAsia" w:ascii="仿宋" w:hAnsi="仿宋" w:eastAsia="仿宋" w:cs="仿宋"/>
          <w:sz w:val="32"/>
          <w:szCs w:val="32"/>
        </w:rPr>
        <w:t>工资薪酬、社保</w:t>
      </w:r>
      <w:r>
        <w:rPr>
          <w:rFonts w:ascii="仿宋" w:hAnsi="仿宋" w:eastAsia="仿宋" w:cs="仿宋"/>
          <w:sz w:val="32"/>
          <w:szCs w:val="32"/>
        </w:rPr>
        <w:t>由送培单位负责</w:t>
      </w:r>
      <w:r>
        <w:rPr>
          <w:rFonts w:hint="eastAsia" w:ascii="仿宋" w:hAnsi="仿宋" w:eastAsia="仿宋" w:cs="仿宋"/>
          <w:sz w:val="32"/>
          <w:szCs w:val="32"/>
        </w:rPr>
        <w:t>。</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w:t>
      </w:r>
      <w:r>
        <w:rPr>
          <w:rFonts w:ascii="仿宋" w:hAnsi="仿宋" w:eastAsia="仿宋" w:cs="仿宋"/>
          <w:sz w:val="32"/>
          <w:szCs w:val="32"/>
        </w:rPr>
        <w:t>我院发放培训补助：</w:t>
      </w:r>
      <w:r>
        <w:rPr>
          <w:rFonts w:hint="eastAsia" w:ascii="仿宋" w:hAnsi="仿宋" w:eastAsia="仿宋" w:cs="仿宋"/>
          <w:sz w:val="32"/>
          <w:szCs w:val="32"/>
        </w:rPr>
        <w:t>3-4</w:t>
      </w:r>
      <w:r>
        <w:rPr>
          <w:rFonts w:ascii="仿宋" w:hAnsi="仿宋" w:eastAsia="仿宋" w:cs="仿宋"/>
          <w:sz w:val="32"/>
          <w:szCs w:val="32"/>
        </w:rPr>
        <w:t>万元/年（根据是否</w:t>
      </w:r>
      <w:r>
        <w:rPr>
          <w:rFonts w:hint="eastAsia" w:ascii="仿宋" w:hAnsi="仿宋" w:eastAsia="仿宋" w:cs="仿宋"/>
          <w:sz w:val="32"/>
          <w:szCs w:val="32"/>
        </w:rPr>
        <w:t>取得执业医师资格证书</w:t>
      </w:r>
      <w:r>
        <w:rPr>
          <w:rFonts w:ascii="仿宋" w:hAnsi="仿宋" w:eastAsia="仿宋" w:cs="仿宋"/>
          <w:sz w:val="32"/>
          <w:szCs w:val="32"/>
        </w:rPr>
        <w:t>）</w:t>
      </w:r>
      <w:r>
        <w:rPr>
          <w:rFonts w:hint="eastAsia" w:ascii="仿宋" w:hAnsi="仿宋" w:eastAsia="仿宋" w:cs="仿宋"/>
          <w:sz w:val="32"/>
          <w:szCs w:val="32"/>
        </w:rPr>
        <w:t>。</w:t>
      </w:r>
    </w:p>
    <w:p>
      <w:pPr>
        <w:snapToGrid w:val="0"/>
        <w:spacing w:line="560" w:lineRule="atLeast"/>
        <w:ind w:right="-92" w:rightChars="-44" w:firstLine="640" w:firstLineChars="200"/>
        <w:jc w:val="left"/>
        <w:rPr>
          <w:rFonts w:ascii="仿宋" w:hAnsi="仿宋" w:eastAsia="仿宋" w:cs="仿宋"/>
          <w:sz w:val="32"/>
          <w:szCs w:val="32"/>
        </w:rPr>
      </w:pPr>
      <w:r>
        <w:rPr>
          <w:rFonts w:hint="eastAsia" w:ascii="仿宋" w:hAnsi="仿宋" w:eastAsia="仿宋" w:cs="仿宋"/>
          <w:sz w:val="32"/>
          <w:szCs w:val="32"/>
        </w:rPr>
        <w:t xml:space="preserve">目前我院暂不能为住培医师提供住宿，每月发放住宿补助。 </w:t>
      </w:r>
    </w:p>
    <w:p>
      <w:pPr>
        <w:snapToGrid w:val="0"/>
        <w:spacing w:line="560" w:lineRule="atLeast"/>
        <w:ind w:right="-92" w:rightChars="-44" w:firstLine="640" w:firstLineChars="200"/>
        <w:jc w:val="left"/>
        <w:rPr>
          <w:rFonts w:ascii="仿宋" w:hAnsi="仿宋" w:eastAsia="仿宋" w:cs="仿宋"/>
          <w:sz w:val="32"/>
          <w:szCs w:val="32"/>
        </w:rPr>
      </w:pPr>
      <w:r>
        <w:rPr>
          <w:rFonts w:hint="eastAsia" w:ascii="仿宋" w:hAnsi="仿宋" w:eastAsia="仿宋" w:cs="仿宋"/>
          <w:sz w:val="32"/>
          <w:szCs w:val="32"/>
        </w:rPr>
        <w:t>培训期间首次通过执业医师资格考试的住培医师，医院将自筹资金给予相应奖励。</w:t>
      </w:r>
    </w:p>
    <w:p>
      <w:pPr>
        <w:snapToGrid w:val="0"/>
        <w:spacing w:line="560" w:lineRule="atLeast"/>
        <w:ind w:right="-92" w:rightChars="-44" w:firstLine="640" w:firstLineChars="200"/>
        <w:jc w:val="left"/>
        <w:rPr>
          <w:rFonts w:ascii="仿宋" w:hAnsi="仿宋" w:eastAsia="仿宋" w:cs="仿宋"/>
          <w:sz w:val="32"/>
          <w:szCs w:val="32"/>
        </w:rPr>
      </w:pPr>
      <w:r>
        <w:rPr>
          <w:rFonts w:hint="eastAsia" w:ascii="仿宋" w:hAnsi="仿宋" w:eastAsia="仿宋" w:cs="仿宋"/>
          <w:sz w:val="32"/>
          <w:szCs w:val="32"/>
        </w:rPr>
        <w:t>在规定期内未取得住院医师规范化培训合格证书，其培训顺延期间不享受任何补助。</w:t>
      </w:r>
    </w:p>
    <w:p>
      <w:pPr>
        <w:widowControl/>
        <w:spacing w:line="580" w:lineRule="exact"/>
        <w:ind w:firstLine="620" w:firstLineChars="200"/>
        <w:rPr>
          <w:rFonts w:ascii="仿宋_GB2312" w:hAnsi="宋体" w:eastAsia="仿宋_GB2312" w:cs="仿宋_GB2312"/>
          <w:color w:val="000000"/>
          <w:kern w:val="0"/>
          <w:sz w:val="31"/>
          <w:szCs w:val="31"/>
        </w:rPr>
      </w:pPr>
      <w:r>
        <w:rPr>
          <w:rFonts w:hint="eastAsia" w:ascii="仿宋_GB2312" w:hAnsi="宋体" w:eastAsia="仿宋_GB2312" w:cs="仿宋_GB2312"/>
          <w:color w:val="000000"/>
          <w:kern w:val="0"/>
          <w:sz w:val="31"/>
          <w:szCs w:val="31"/>
        </w:rPr>
        <w:t>2.对在培训招收工作中弄虚作假的学员，取消其本次报名、录取资格，并上报省毕业后医学教育管理办公室。</w:t>
      </w:r>
    </w:p>
    <w:p>
      <w:pPr>
        <w:widowControl/>
        <w:spacing w:line="580" w:lineRule="exact"/>
        <w:ind w:firstLine="620" w:firstLineChars="200"/>
        <w:rPr>
          <w:rFonts w:ascii="仿宋_GB2312" w:hAnsi="仿宋_GB2312" w:eastAsia="仿宋_GB2312" w:cs="仿宋_GB2312"/>
          <w:b/>
          <w:bCs/>
          <w:color w:val="0D0D0D"/>
          <w:kern w:val="0"/>
          <w:sz w:val="32"/>
          <w:szCs w:val="32"/>
          <w:shd w:val="clear" w:color="auto" w:fill="FFFFFF"/>
        </w:rPr>
      </w:pPr>
      <w:r>
        <w:rPr>
          <w:rFonts w:hint="eastAsia" w:ascii="仿宋_GB2312" w:hAnsi="宋体" w:eastAsia="仿宋_GB2312" w:cs="仿宋_GB2312"/>
          <w:color w:val="000000"/>
          <w:kern w:val="0"/>
          <w:sz w:val="31"/>
          <w:szCs w:val="31"/>
        </w:rPr>
        <w:t>3.</w:t>
      </w:r>
      <w:r>
        <w:rPr>
          <w:rFonts w:ascii="仿宋_GB2312" w:hAnsi="宋体" w:eastAsia="仿宋_GB2312" w:cs="仿宋_GB2312"/>
          <w:color w:val="000000"/>
          <w:kern w:val="0"/>
          <w:sz w:val="31"/>
          <w:szCs w:val="31"/>
        </w:rPr>
        <w:t>新招收培训学</w:t>
      </w:r>
      <w:r>
        <w:rPr>
          <w:rFonts w:hint="eastAsia" w:ascii="仿宋_GB2312" w:hAnsi="宋体" w:eastAsia="仿宋_GB2312" w:cs="仿宋_GB2312"/>
          <w:color w:val="000000"/>
          <w:kern w:val="0"/>
          <w:sz w:val="31"/>
          <w:szCs w:val="31"/>
        </w:rPr>
        <w:t>员要按录取培训基地通知要求，在规定时限内到培训基地报到，学员无故逾期</w:t>
      </w:r>
      <w:r>
        <w:rPr>
          <w:rFonts w:ascii="仿宋_GB2312" w:hAnsi="宋体" w:eastAsia="仿宋_GB2312" w:cs="仿宋_GB2312"/>
          <w:color w:val="000000"/>
          <w:kern w:val="0"/>
          <w:sz w:val="31"/>
          <w:szCs w:val="31"/>
        </w:rPr>
        <w:t>2</w:t>
      </w:r>
      <w:r>
        <w:rPr>
          <w:rFonts w:hint="eastAsia" w:ascii="仿宋_GB2312" w:hAnsi="宋体" w:eastAsia="仿宋_GB2312" w:cs="仿宋_GB2312"/>
          <w:color w:val="000000"/>
          <w:kern w:val="0"/>
          <w:sz w:val="31"/>
          <w:szCs w:val="31"/>
        </w:rPr>
        <w:t>周不报到者，取消培训资格，</w:t>
      </w:r>
      <w:r>
        <w:rPr>
          <w:rFonts w:hint="eastAsia" w:ascii="仿宋_GB2312" w:hAnsi="仿宋_GB2312" w:eastAsia="仿宋_GB2312" w:cs="仿宋_GB2312"/>
          <w:color w:val="0D0D0D"/>
          <w:kern w:val="0"/>
          <w:sz w:val="32"/>
          <w:szCs w:val="32"/>
          <w:shd w:val="clear" w:color="auto" w:fill="FFFFFF"/>
        </w:rPr>
        <w:t>且取消其参加2022年住培报名资格。</w:t>
      </w:r>
      <w:r>
        <w:rPr>
          <w:rFonts w:hint="eastAsia" w:ascii="仿宋_GB2312" w:hAnsi="宋体" w:eastAsia="仿宋_GB2312" w:cs="仿宋_GB2312"/>
          <w:color w:val="000000"/>
          <w:kern w:val="0"/>
          <w:sz w:val="31"/>
          <w:szCs w:val="31"/>
        </w:rPr>
        <w:t>对录取后因个人且非不可抗力原因报到后退出培训者，</w:t>
      </w:r>
      <w:r>
        <w:rPr>
          <w:rFonts w:ascii="仿宋_GB2312" w:hAnsi="宋体" w:eastAsia="仿宋_GB2312" w:cs="仿宋_GB2312"/>
          <w:color w:val="000000"/>
          <w:kern w:val="0"/>
          <w:sz w:val="31"/>
          <w:szCs w:val="31"/>
        </w:rPr>
        <w:t>3</w:t>
      </w:r>
      <w:r>
        <w:rPr>
          <w:rFonts w:hint="eastAsia" w:ascii="仿宋_GB2312" w:hAnsi="宋体" w:eastAsia="仿宋_GB2312" w:cs="仿宋_GB2312"/>
          <w:color w:val="000000"/>
          <w:kern w:val="0"/>
          <w:sz w:val="31"/>
          <w:szCs w:val="31"/>
        </w:rPr>
        <w:t>年内不得报名参加住院医师规范化培训。</w:t>
      </w:r>
    </w:p>
    <w:p>
      <w:pPr>
        <w:widowControl/>
        <w:shd w:val="clear" w:color="auto" w:fill="FFFFFF"/>
        <w:spacing w:before="225"/>
        <w:ind w:firstLine="560"/>
        <w:rPr>
          <w:rFonts w:ascii="黑体" w:hAnsi="黑体" w:eastAsia="黑体" w:cs="黑体"/>
          <w:color w:val="333333"/>
          <w:sz w:val="32"/>
          <w:szCs w:val="32"/>
        </w:rPr>
      </w:pPr>
      <w:r>
        <w:rPr>
          <w:rFonts w:hint="eastAsia" w:ascii="黑体" w:hAnsi="黑体" w:eastAsia="黑体" w:cs="黑体"/>
          <w:b/>
          <w:bCs/>
          <w:color w:val="333333"/>
          <w:kern w:val="0"/>
          <w:sz w:val="32"/>
          <w:szCs w:val="32"/>
          <w:shd w:val="clear" w:color="auto" w:fill="FFFFFF"/>
        </w:rPr>
        <w:t>十、考生防疫须知</w:t>
      </w:r>
    </w:p>
    <w:p>
      <w:pPr>
        <w:widowControl/>
        <w:shd w:val="clear" w:color="auto" w:fill="FFFFFF"/>
        <w:spacing w:before="225" w:line="580" w:lineRule="exact"/>
        <w:ind w:firstLine="640" w:firstLineChars="200"/>
        <w:rPr>
          <w:rFonts w:ascii="仿宋" w:hAnsi="仿宋" w:eastAsia="仿宋" w:cs="仿宋"/>
          <w:color w:val="333333"/>
          <w:sz w:val="32"/>
          <w:szCs w:val="32"/>
        </w:rPr>
      </w:pPr>
      <w:r>
        <w:rPr>
          <w:rFonts w:hint="eastAsia" w:ascii="仿宋" w:hAnsi="仿宋" w:eastAsia="仿宋" w:cs="仿宋"/>
          <w:color w:val="333333"/>
          <w:kern w:val="0"/>
          <w:sz w:val="32"/>
          <w:szCs w:val="32"/>
          <w:shd w:val="clear" w:color="auto" w:fill="FFFFFF"/>
        </w:rPr>
        <w:t>为有效防控新型冠状病毒感染肺炎疫情，切实保障广大考生利益，现就落实贵州省住院医师规范化培训招录工作期间疫情防控工作要求告知如下：</w:t>
      </w:r>
    </w:p>
    <w:p>
      <w:pPr>
        <w:widowControl/>
        <w:shd w:val="clear" w:color="auto" w:fill="FFFFFF"/>
        <w:spacing w:before="225" w:line="240" w:lineRule="auto"/>
        <w:ind w:firstLine="640" w:firstLineChars="200"/>
        <w:rPr>
          <w:rFonts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1.考生必须严格遵守新冠疫情防控要求。</w:t>
      </w:r>
    </w:p>
    <w:p>
      <w:pPr>
        <w:widowControl/>
        <w:shd w:val="clear" w:color="auto" w:fill="FFFFFF"/>
        <w:spacing w:before="225" w:line="240" w:lineRule="auto"/>
        <w:ind w:firstLine="640" w:firstLineChars="200"/>
        <w:rPr>
          <w:rFonts w:ascii="仿宋" w:hAnsi="仿宋" w:eastAsia="仿宋" w:cs="仿宋"/>
          <w:color w:val="333333"/>
          <w:sz w:val="32"/>
          <w:szCs w:val="32"/>
        </w:rPr>
      </w:pPr>
      <w:r>
        <w:rPr>
          <w:rFonts w:hint="eastAsia" w:ascii="仿宋" w:hAnsi="仿宋" w:eastAsia="仿宋" w:cs="仿宋"/>
          <w:color w:val="333333"/>
          <w:kern w:val="0"/>
          <w:sz w:val="32"/>
          <w:szCs w:val="32"/>
          <w:shd w:val="clear" w:color="auto" w:fill="FFFFFF"/>
        </w:rPr>
        <w:t>2.考生乘坐各类交通工具均严格做好防护和消毒。</w:t>
      </w:r>
    </w:p>
    <w:p>
      <w:pPr>
        <w:widowControl/>
        <w:shd w:val="clear" w:color="auto" w:fill="FFFFFF"/>
        <w:spacing w:before="225" w:line="240" w:lineRule="auto"/>
        <w:ind w:firstLine="640"/>
        <w:rPr>
          <w:rFonts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3.考生佩戴口罩，保持间隔为 1 米以上的安全距离等严格执行防护要求。</w:t>
      </w:r>
    </w:p>
    <w:p>
      <w:pPr>
        <w:widowControl/>
        <w:shd w:val="clear" w:color="auto" w:fill="FFFFFF"/>
        <w:spacing w:before="225" w:line="240" w:lineRule="auto"/>
        <w:ind w:firstLine="640" w:firstLineChars="200"/>
        <w:rPr>
          <w:rFonts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4.招录各阶段（现场资格审核、笔试、面试、体检等）所有考生必须配合进行体温检测，扫描“通信大数据行程卡”和“贵州健康码”,全程按规范戴好口罩，查验身份证及准考证。扫码显示异常和体温检测异常的考生，须听从医务人员安排。对未在规定时间内申报，影响个人考试的后果由考生个人承担；对隐瞒接触史和旅居史、病情或拒不执行疫情防控措施，引起不良后果的，将依法追究其法律责任。</w:t>
      </w:r>
    </w:p>
    <w:p>
      <w:pPr>
        <w:widowControl/>
        <w:shd w:val="clear" w:color="auto" w:fill="FFFFFF"/>
        <w:spacing w:before="225" w:line="240" w:lineRule="auto"/>
        <w:ind w:firstLine="640" w:firstLineChars="200"/>
        <w:rPr>
          <w:rFonts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5.</w:t>
      </w:r>
      <w:r>
        <w:rPr>
          <w:rFonts w:hint="eastAsia" w:ascii="仿宋" w:hAnsi="仿宋" w:eastAsia="仿宋"/>
          <w:sz w:val="32"/>
          <w:szCs w:val="32"/>
        </w:rPr>
        <w:t>做好疫情防控及个人防护，</w:t>
      </w:r>
      <w:r>
        <w:rPr>
          <w:rFonts w:hint="eastAsia" w:ascii="仿宋" w:hAnsi="仿宋" w:eastAsia="仿宋" w:cs="仿宋"/>
          <w:sz w:val="32"/>
          <w:szCs w:val="32"/>
        </w:rPr>
        <w:t>严格按照国家、省、市疫情防控相关要求进行动态管理，必要时提供有效核酸检测证明，</w:t>
      </w:r>
      <w:r>
        <w:rPr>
          <w:rFonts w:hint="eastAsia" w:ascii="仿宋" w:hAnsi="仿宋" w:eastAsia="仿宋" w:cs="仿宋"/>
          <w:color w:val="333333"/>
          <w:kern w:val="0"/>
          <w:sz w:val="32"/>
          <w:szCs w:val="32"/>
          <w:shd w:val="clear" w:color="auto" w:fill="FFFFFF"/>
        </w:rPr>
        <w:t>符合疫情防控要求后才能进入我院。</w:t>
      </w:r>
    </w:p>
    <w:p>
      <w:pPr>
        <w:widowControl/>
        <w:shd w:val="clear" w:color="auto" w:fill="FFFFFF"/>
        <w:spacing w:before="225" w:line="240" w:lineRule="auto"/>
        <w:ind w:firstLine="640" w:firstLineChars="200"/>
        <w:rPr>
          <w:rFonts w:ascii="黑体" w:hAnsi="黑体" w:eastAsia="黑体" w:cs="黑体"/>
          <w:b/>
          <w:bCs/>
          <w:sz w:val="32"/>
          <w:szCs w:val="32"/>
        </w:rPr>
      </w:pPr>
      <w:r>
        <w:rPr>
          <w:rFonts w:hint="eastAsia" w:ascii="仿宋" w:hAnsi="仿宋" w:eastAsia="仿宋" w:cs="仿宋"/>
          <w:color w:val="333333"/>
          <w:kern w:val="0"/>
          <w:sz w:val="32"/>
          <w:szCs w:val="32"/>
          <w:shd w:val="clear" w:color="auto" w:fill="FFFFFF"/>
        </w:rPr>
        <w:t>6.相关根据最新疫情防控要求调整防疫措施。</w:t>
      </w:r>
    </w:p>
    <w:p>
      <w:pPr>
        <w:snapToGrid w:val="0"/>
        <w:spacing w:line="560" w:lineRule="atLeast"/>
        <w:ind w:right="-92" w:rightChars="-44" w:firstLine="643" w:firstLineChars="200"/>
        <w:jc w:val="left"/>
        <w:rPr>
          <w:rFonts w:ascii="黑体" w:hAnsi="黑体" w:eastAsia="黑体" w:cs="黑体"/>
          <w:b/>
          <w:bCs/>
          <w:sz w:val="32"/>
          <w:szCs w:val="32"/>
        </w:rPr>
      </w:pPr>
      <w:r>
        <w:rPr>
          <w:rFonts w:hint="eastAsia" w:ascii="黑体" w:hAnsi="黑体" w:eastAsia="黑体" w:cs="黑体"/>
          <w:b/>
          <w:bCs/>
          <w:sz w:val="32"/>
          <w:szCs w:val="32"/>
        </w:rPr>
        <w:t>十一、联系方式</w:t>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1.联系人及电话：汪玮  林俊 0851-85962914  </w:t>
      </w:r>
    </w:p>
    <w:p>
      <w:pPr>
        <w:snapToGrid w:val="0"/>
        <w:spacing w:line="560" w:lineRule="atLeast"/>
        <w:ind w:right="-92" w:rightChars="-44" w:firstLine="645"/>
        <w:jc w:val="left"/>
        <w:rPr>
          <w:rFonts w:ascii="仿宋" w:hAnsi="仿宋" w:eastAsia="仿宋" w:cs="仿宋"/>
          <w:sz w:val="32"/>
          <w:szCs w:val="32"/>
        </w:rPr>
      </w:pPr>
      <w:r>
        <w:rPr>
          <w:rFonts w:hint="eastAsia" w:ascii="仿宋" w:hAnsi="仿宋" w:eastAsia="仿宋" w:cs="仿宋"/>
          <w:sz w:val="32"/>
          <w:szCs w:val="32"/>
        </w:rPr>
        <w:t>2.电子邮箱：</w:t>
      </w:r>
      <w:r>
        <w:fldChar w:fldCharType="begin"/>
      </w:r>
      <w:r>
        <w:instrText xml:space="preserve"> HYPERLINK "mailto:551151837@qq.com" </w:instrText>
      </w:r>
      <w:r>
        <w:fldChar w:fldCharType="separate"/>
      </w:r>
      <w:r>
        <w:rPr>
          <w:rStyle w:val="9"/>
          <w:rFonts w:hint="eastAsia" w:ascii="仿宋" w:hAnsi="仿宋" w:eastAsia="仿宋" w:cs="仿宋"/>
          <w:sz w:val="32"/>
          <w:szCs w:val="32"/>
        </w:rPr>
        <w:t>551151837@qq.com</w:t>
      </w:r>
      <w:r>
        <w:rPr>
          <w:rStyle w:val="9"/>
          <w:rFonts w:hint="eastAsia" w:ascii="仿宋" w:hAnsi="仿宋" w:eastAsia="仿宋" w:cs="仿宋"/>
          <w:sz w:val="32"/>
          <w:szCs w:val="32"/>
        </w:rPr>
        <w:fldChar w:fldCharType="end"/>
      </w:r>
    </w:p>
    <w:p>
      <w:pPr>
        <w:snapToGrid w:val="0"/>
        <w:spacing w:line="560" w:lineRule="atLeast"/>
        <w:ind w:right="-92" w:rightChars="-44" w:firstLine="645"/>
        <w:jc w:val="left"/>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报考</w:t>
      </w:r>
      <w:r>
        <w:rPr>
          <w:rFonts w:ascii="仿宋" w:hAnsi="仿宋" w:eastAsia="仿宋" w:cs="仿宋"/>
          <w:sz w:val="32"/>
          <w:szCs w:val="32"/>
        </w:rPr>
        <w:t>时可</w:t>
      </w:r>
      <w:r>
        <w:rPr>
          <w:rFonts w:hint="eastAsia" w:ascii="仿宋" w:hAnsi="仿宋" w:eastAsia="仿宋" w:cs="仿宋"/>
          <w:sz w:val="32"/>
          <w:szCs w:val="32"/>
        </w:rPr>
        <w:t>扫</w:t>
      </w:r>
      <w:r>
        <w:rPr>
          <w:rFonts w:ascii="仿宋" w:hAnsi="仿宋" w:eastAsia="仿宋" w:cs="仿宋"/>
          <w:sz w:val="32"/>
          <w:szCs w:val="32"/>
        </w:rPr>
        <w:t>下面二维码</w:t>
      </w:r>
      <w:r>
        <w:rPr>
          <w:rFonts w:hint="eastAsia" w:ascii="仿宋" w:hAnsi="仿宋" w:eastAsia="仿宋" w:cs="仿宋"/>
          <w:sz w:val="32"/>
          <w:szCs w:val="32"/>
        </w:rPr>
        <w:t>进入</w:t>
      </w:r>
      <w:r>
        <w:rPr>
          <w:rFonts w:ascii="仿宋" w:hAnsi="仿宋" w:eastAsia="仿宋" w:cs="仿宋"/>
          <w:sz w:val="32"/>
          <w:szCs w:val="32"/>
        </w:rPr>
        <w:t>2021</w:t>
      </w:r>
      <w:r>
        <w:rPr>
          <w:rFonts w:hint="eastAsia" w:ascii="仿宋" w:hAnsi="仿宋" w:eastAsia="仿宋" w:cs="仿宋"/>
          <w:sz w:val="32"/>
          <w:szCs w:val="32"/>
        </w:rPr>
        <w:t>年</w:t>
      </w:r>
      <w:r>
        <w:rPr>
          <w:rFonts w:ascii="仿宋" w:hAnsi="仿宋" w:eastAsia="仿宋" w:cs="仿宋"/>
          <w:sz w:val="32"/>
          <w:szCs w:val="32"/>
        </w:rPr>
        <w:t>贵阳市妇幼保健院住培招录群，报考时有相关问题</w:t>
      </w:r>
      <w:r>
        <w:rPr>
          <w:rFonts w:hint="eastAsia" w:ascii="仿宋" w:hAnsi="仿宋" w:eastAsia="仿宋" w:cs="仿宋"/>
          <w:sz w:val="32"/>
          <w:szCs w:val="32"/>
        </w:rPr>
        <w:t>均</w:t>
      </w:r>
      <w:r>
        <w:rPr>
          <w:rFonts w:ascii="仿宋" w:hAnsi="仿宋" w:eastAsia="仿宋" w:cs="仿宋"/>
          <w:sz w:val="32"/>
          <w:szCs w:val="32"/>
        </w:rPr>
        <w:t>可在群里咨询</w:t>
      </w:r>
      <w:r>
        <w:rPr>
          <w:rFonts w:hint="eastAsia" w:ascii="仿宋" w:hAnsi="仿宋" w:eastAsia="仿宋" w:cs="仿宋"/>
          <w:sz w:val="32"/>
          <w:szCs w:val="32"/>
        </w:rPr>
        <w:t>。</w:t>
      </w:r>
    </w:p>
    <w:p>
      <w:pPr>
        <w:snapToGrid w:val="0"/>
        <w:spacing w:line="560" w:lineRule="atLeast"/>
        <w:ind w:right="-92" w:rightChars="-44"/>
        <w:jc w:val="center"/>
        <w:rPr>
          <w:rFonts w:ascii="仿宋" w:hAnsi="仿宋" w:eastAsia="仿宋" w:cs="仿宋"/>
          <w:sz w:val="32"/>
          <w:szCs w:val="32"/>
        </w:rPr>
      </w:pPr>
      <w:r>
        <w:rPr>
          <w:rFonts w:hint="eastAsia" w:ascii="仿宋" w:hAnsi="仿宋" w:eastAsia="仿宋" w:cs="仿宋"/>
          <w:sz w:val="32"/>
          <w:szCs w:val="32"/>
          <w:highlight w:val="none"/>
          <w:lang w:eastAsia="zh-CN"/>
        </w:rPr>
        <w:drawing>
          <wp:inline distT="0" distB="0" distL="114300" distR="114300">
            <wp:extent cx="3476625" cy="4886325"/>
            <wp:effectExtent l="0" t="0" r="9525" b="9525"/>
            <wp:docPr id="4" name="图片 4" descr="微信截图_2021062415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10624152541"/>
                    <pic:cNvPicPr>
                      <a:picLocks noChangeAspect="1"/>
                    </pic:cNvPicPr>
                  </pic:nvPicPr>
                  <pic:blipFill>
                    <a:blip r:embed="rId9"/>
                    <a:stretch>
                      <a:fillRect/>
                    </a:stretch>
                  </pic:blipFill>
                  <pic:spPr>
                    <a:xfrm>
                      <a:off x="0" y="0"/>
                      <a:ext cx="3476625" cy="4886325"/>
                    </a:xfrm>
                    <a:prstGeom prst="rect">
                      <a:avLst/>
                    </a:prstGeom>
                  </pic:spPr>
                </pic:pic>
              </a:graphicData>
            </a:graphic>
          </wp:inline>
        </w:drawing>
      </w:r>
    </w:p>
    <w:p>
      <w:pPr>
        <w:snapToGrid w:val="0"/>
        <w:spacing w:line="560" w:lineRule="atLeast"/>
        <w:ind w:right="-92" w:rightChars="-44"/>
        <w:jc w:val="left"/>
        <w:rPr>
          <w:rFonts w:ascii="仿宋" w:hAnsi="仿宋" w:eastAsia="仿宋" w:cs="仿宋"/>
          <w:sz w:val="32"/>
          <w:szCs w:val="32"/>
        </w:rPr>
      </w:pPr>
      <w:r>
        <w:rPr>
          <w:rFonts w:hint="eastAsia" w:ascii="仿宋" w:hAnsi="仿宋" w:eastAsia="仿宋" w:cs="仿宋"/>
          <w:sz w:val="32"/>
          <w:szCs w:val="32"/>
        </w:rPr>
        <w:t xml:space="preserve">                            </w:t>
      </w:r>
    </w:p>
    <w:p>
      <w:pPr>
        <w:snapToGrid w:val="0"/>
        <w:spacing w:line="560" w:lineRule="atLeast"/>
        <w:ind w:right="-92" w:rightChars="-44" w:firstLine="5760" w:firstLineChars="1800"/>
        <w:jc w:val="left"/>
        <w:rPr>
          <w:rFonts w:ascii="仿宋" w:hAnsi="仿宋" w:eastAsia="仿宋" w:cs="仿宋"/>
          <w:sz w:val="32"/>
          <w:szCs w:val="32"/>
        </w:rPr>
      </w:pPr>
      <w:r>
        <w:rPr>
          <w:rFonts w:hint="eastAsia" w:ascii="仿宋" w:hAnsi="仿宋" w:eastAsia="仿宋" w:cs="仿宋"/>
          <w:sz w:val="32"/>
          <w:szCs w:val="32"/>
        </w:rPr>
        <w:t xml:space="preserve">贵阳市妇幼保健院 </w:t>
      </w:r>
    </w:p>
    <w:p>
      <w:pPr>
        <w:snapToGrid w:val="0"/>
        <w:spacing w:line="560" w:lineRule="atLeast"/>
        <w:ind w:right="-92" w:rightChars="-44"/>
        <w:jc w:val="left"/>
        <w:rPr>
          <w:rFonts w:ascii="仿宋" w:hAnsi="仿宋" w:eastAsia="仿宋" w:cs="仿宋"/>
          <w:sz w:val="32"/>
          <w:szCs w:val="32"/>
        </w:rPr>
        <w:sectPr>
          <w:footerReference r:id="rId3" w:type="default"/>
          <w:footerReference r:id="rId4" w:type="even"/>
          <w:pgSz w:w="11910" w:h="16840"/>
          <w:pgMar w:top="1440" w:right="1253" w:bottom="1440" w:left="1253" w:header="0" w:footer="1443" w:gutter="0"/>
          <w:cols w:space="720" w:num="1"/>
        </w:sectPr>
      </w:pPr>
      <w:r>
        <w:rPr>
          <w:rFonts w:hint="eastAsia" w:ascii="仿宋" w:hAnsi="仿宋" w:eastAsia="仿宋" w:cs="仿宋"/>
          <w:sz w:val="32"/>
          <w:szCs w:val="32"/>
        </w:rPr>
        <w:t xml:space="preserve">                                    2021年6月2</w:t>
      </w:r>
      <w:r>
        <w:rPr>
          <w:rFonts w:hint="eastAsia" w:ascii="仿宋" w:hAnsi="仿宋" w:eastAsia="仿宋" w:cs="仿宋"/>
          <w:sz w:val="32"/>
          <w:szCs w:val="32"/>
          <w:lang w:val="en-US" w:eastAsia="zh-CN"/>
        </w:rPr>
        <w:t>4</w:t>
      </w:r>
      <w:r>
        <w:rPr>
          <w:rFonts w:hint="eastAsia" w:ascii="仿宋" w:hAnsi="仿宋" w:eastAsia="仿宋" w:cs="仿宋"/>
          <w:sz w:val="32"/>
          <w:szCs w:val="32"/>
        </w:rPr>
        <w:t>日</w:t>
      </w:r>
    </w:p>
    <w:p>
      <w:pPr>
        <w:snapToGrid w:val="0"/>
        <w:spacing w:line="560" w:lineRule="atLeast"/>
        <w:ind w:right="-92" w:rightChars="-44"/>
        <w:jc w:val="left"/>
        <w:rPr>
          <w:rFonts w:ascii="仿宋" w:hAnsi="仿宋" w:eastAsia="仿宋" w:cs="仿宋"/>
          <w:sz w:val="28"/>
          <w:szCs w:val="28"/>
        </w:rPr>
      </w:pPr>
    </w:p>
    <w:sectPr>
      <w:footerReference r:id="rId5" w:type="default"/>
      <w:pgSz w:w="11906" w:h="16838"/>
      <w:pgMar w:top="1460" w:right="1800" w:bottom="8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31"/>
      </w:rPr>
      <mc:AlternateContent>
        <mc:Choice Requires="wps">
          <w:drawing>
            <wp:anchor distT="0" distB="0" distL="114300" distR="114300" simplePos="0" relativeHeight="251661312" behindDoc="1" locked="0" layoutInCell="1" allowOverlap="1">
              <wp:simplePos x="0" y="0"/>
              <wp:positionH relativeFrom="page">
                <wp:posOffset>6166485</wp:posOffset>
              </wp:positionH>
              <wp:positionV relativeFrom="page">
                <wp:posOffset>9635490</wp:posOffset>
              </wp:positionV>
              <wp:extent cx="472440" cy="200025"/>
              <wp:effectExtent l="0" t="0" r="0" b="0"/>
              <wp:wrapNone/>
              <wp:docPr id="6" name="文本框 1028"/>
              <wp:cNvGraphicFramePr/>
              <a:graphic xmlns:a="http://schemas.openxmlformats.org/drawingml/2006/main">
                <a:graphicData uri="http://schemas.microsoft.com/office/word/2010/wordprocessingShape">
                  <wps:wsp>
                    <wps:cNvSpPr txBox="1"/>
                    <wps:spPr>
                      <a:xfrm>
                        <a:off x="0" y="0"/>
                        <a:ext cx="472440" cy="200025"/>
                      </a:xfrm>
                      <a:prstGeom prst="rect">
                        <a:avLst/>
                      </a:prstGeom>
                      <a:noFill/>
                      <a:ln w="9525">
                        <a:noFill/>
                      </a:ln>
                      <a:effectLst/>
                    </wps:spPr>
                    <wps:txbx>
                      <w:txbxContent>
                        <w:p>
                          <w:pPr>
                            <w:spacing w:line="314" w:lineRule="exact"/>
                            <w:ind w:left="20"/>
                            <w:rPr>
                              <w:sz w:val="27"/>
                            </w:rPr>
                          </w:pPr>
                          <w:r>
                            <w:rPr>
                              <w:color w:val="231F20"/>
                              <w:sz w:val="27"/>
                            </w:rPr>
                            <w:t xml:space="preserve">- </w:t>
                          </w:r>
                          <w:r>
                            <w:fldChar w:fldCharType="begin"/>
                          </w:r>
                          <w:r>
                            <w:rPr>
                              <w:color w:val="231F20"/>
                              <w:sz w:val="27"/>
                            </w:rPr>
                            <w:instrText xml:space="preserve"> PAGE </w:instrText>
                          </w:r>
                          <w:r>
                            <w:fldChar w:fldCharType="separate"/>
                          </w:r>
                          <w:r>
                            <w:rPr>
                              <w:color w:val="231F20"/>
                              <w:sz w:val="27"/>
                            </w:rPr>
                            <w:t>2</w:t>
                          </w:r>
                          <w:r>
                            <w:fldChar w:fldCharType="end"/>
                          </w:r>
                          <w:r>
                            <w:rPr>
                              <w:color w:val="231F20"/>
                              <w:sz w:val="27"/>
                            </w:rPr>
                            <w:t xml:space="preserve"> -</w:t>
                          </w:r>
                        </w:p>
                      </w:txbxContent>
                    </wps:txbx>
                    <wps:bodyPr lIns="0" tIns="0" rIns="0" bIns="0" upright="1"/>
                  </wps:wsp>
                </a:graphicData>
              </a:graphic>
            </wp:anchor>
          </w:drawing>
        </mc:Choice>
        <mc:Fallback>
          <w:pict>
            <v:shape id="文本框 1028" o:spid="_x0000_s1026" o:spt="202" type="#_x0000_t202" style="position:absolute;left:0pt;margin-left:485.55pt;margin-top:758.7pt;height:15.75pt;width:37.2pt;mso-position-horizontal-relative:page;mso-position-vertical-relative:page;z-index:-251655168;mso-width-relative:page;mso-height-relative:page;" filled="f" stroked="f" coordsize="21600,21600" o:gfxdata="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E5IA2wAAAA4BAAAPAAAAAAAAAAEAIAAAACIAAABkcnMv&#10;ZG93bnJldi54bWxQSwECFAAUAAAACACHTuJAW+IXrscBAACLAwAADgAAAAAAAAABACAAAAAqAQAA&#10;ZHJzL2Uyb0RvYy54bWxQSwUGAAAAAAYABgBZAQAAYwUAAAAA&#10;">
              <v:fill on="f" focussize="0,0"/>
              <v:stroke on="f"/>
              <v:imagedata o:title=""/>
              <o:lock v:ext="edit" aspectratio="f"/>
              <v:textbox inset="0mm,0mm,0mm,0mm">
                <w:txbxContent>
                  <w:p>
                    <w:pPr>
                      <w:spacing w:line="314" w:lineRule="exact"/>
                      <w:ind w:left="20"/>
                      <w:rPr>
                        <w:sz w:val="27"/>
                      </w:rPr>
                    </w:pPr>
                    <w:r>
                      <w:rPr>
                        <w:color w:val="231F20"/>
                        <w:sz w:val="27"/>
                      </w:rPr>
                      <w:t xml:space="preserve">- </w:t>
                    </w:r>
                    <w:r>
                      <w:fldChar w:fldCharType="begin"/>
                    </w:r>
                    <w:r>
                      <w:rPr>
                        <w:color w:val="231F20"/>
                        <w:sz w:val="27"/>
                      </w:rPr>
                      <w:instrText xml:space="preserve"> PAGE </w:instrText>
                    </w:r>
                    <w:r>
                      <w:fldChar w:fldCharType="separate"/>
                    </w:r>
                    <w:r>
                      <w:rPr>
                        <w:color w:val="231F20"/>
                        <w:sz w:val="27"/>
                      </w:rPr>
                      <w:t>2</w:t>
                    </w:r>
                    <w:r>
                      <w:fldChar w:fldCharType="end"/>
                    </w:r>
                    <w:r>
                      <w:rPr>
                        <w:color w:val="231F20"/>
                        <w:sz w:val="27"/>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31"/>
      </w:rPr>
      <mc:AlternateContent>
        <mc:Choice Requires="wps">
          <w:drawing>
            <wp:anchor distT="0" distB="0" distL="114300" distR="114300" simplePos="0" relativeHeight="251660288" behindDoc="1" locked="0" layoutInCell="1" allowOverlap="1">
              <wp:simplePos x="0" y="0"/>
              <wp:positionH relativeFrom="page">
                <wp:posOffset>961390</wp:posOffset>
              </wp:positionH>
              <wp:positionV relativeFrom="page">
                <wp:posOffset>9635490</wp:posOffset>
              </wp:positionV>
              <wp:extent cx="472440" cy="200025"/>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472440" cy="200025"/>
                      </a:xfrm>
                      <a:prstGeom prst="rect">
                        <a:avLst/>
                      </a:prstGeom>
                      <a:noFill/>
                      <a:ln w="9525">
                        <a:noFill/>
                      </a:ln>
                      <a:effectLst/>
                    </wps:spPr>
                    <wps:txbx>
                      <w:txbxContent>
                        <w:p>
                          <w:pPr>
                            <w:spacing w:line="314" w:lineRule="exact"/>
                            <w:ind w:left="20"/>
                            <w:rPr>
                              <w:sz w:val="27"/>
                            </w:rPr>
                          </w:pPr>
                          <w:r>
                            <w:rPr>
                              <w:color w:val="231F20"/>
                              <w:sz w:val="27"/>
                            </w:rPr>
                            <w:t xml:space="preserve">- </w:t>
                          </w:r>
                          <w:r>
                            <w:fldChar w:fldCharType="begin"/>
                          </w:r>
                          <w:r>
                            <w:rPr>
                              <w:color w:val="231F20"/>
                              <w:sz w:val="27"/>
                            </w:rPr>
                            <w:instrText xml:space="preserve"> PAGE </w:instrText>
                          </w:r>
                          <w:r>
                            <w:fldChar w:fldCharType="separate"/>
                          </w:r>
                          <w:r>
                            <w:rPr>
                              <w:color w:val="231F20"/>
                              <w:sz w:val="27"/>
                            </w:rPr>
                            <w:t>8</w:t>
                          </w:r>
                          <w:r>
                            <w:fldChar w:fldCharType="end"/>
                          </w:r>
                          <w:r>
                            <w:rPr>
                              <w:color w:val="231F20"/>
                              <w:sz w:val="27"/>
                            </w:rPr>
                            <w:t xml:space="preserve"> -</w:t>
                          </w:r>
                        </w:p>
                      </w:txbxContent>
                    </wps:txbx>
                    <wps:bodyPr lIns="0" tIns="0" rIns="0" bIns="0" upright="1"/>
                  </wps:wsp>
                </a:graphicData>
              </a:graphic>
            </wp:anchor>
          </w:drawing>
        </mc:Choice>
        <mc:Fallback>
          <w:pict>
            <v:shape id="文本框 1027" o:spid="_x0000_s1026" o:spt="202" type="#_x0000_t202" style="position:absolute;left:0pt;margin-left:75.7pt;margin-top:758.7pt;height:15.75pt;width:37.2pt;mso-position-horizontal-relative:page;mso-position-vertical-relative:page;z-index:-251656192;mso-width-relative:page;mso-height-relative:page;" filled="f" stroked="f" coordsize="21600,21600" o:gfxdata="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etfjHYAAAADQEAAA8AAAAAAAAAAQAgAAAAIgAAAGRycy9kb3du&#10;cmV2LnhtbFBLAQIUABQAAAAIAIdO4kDO3H29xgEAAIsDAAAOAAAAAAAAAAEAIAAAACcBAABkcnMv&#10;ZTJvRG9jLnhtbFBLBQYAAAAABgAGAFkBAABfBQAAAAA=&#10;">
              <v:fill on="f" focussize="0,0"/>
              <v:stroke on="f"/>
              <v:imagedata o:title=""/>
              <o:lock v:ext="edit" aspectratio="f"/>
              <v:textbox inset="0mm,0mm,0mm,0mm">
                <w:txbxContent>
                  <w:p>
                    <w:pPr>
                      <w:spacing w:line="314" w:lineRule="exact"/>
                      <w:ind w:left="20"/>
                      <w:rPr>
                        <w:sz w:val="27"/>
                      </w:rPr>
                    </w:pPr>
                    <w:r>
                      <w:rPr>
                        <w:color w:val="231F20"/>
                        <w:sz w:val="27"/>
                      </w:rPr>
                      <w:t xml:space="preserve">- </w:t>
                    </w:r>
                    <w:r>
                      <w:fldChar w:fldCharType="begin"/>
                    </w:r>
                    <w:r>
                      <w:rPr>
                        <w:color w:val="231F20"/>
                        <w:sz w:val="27"/>
                      </w:rPr>
                      <w:instrText xml:space="preserve"> PAGE </w:instrText>
                    </w:r>
                    <w:r>
                      <w:fldChar w:fldCharType="separate"/>
                    </w:r>
                    <w:r>
                      <w:rPr>
                        <w:color w:val="231F20"/>
                        <w:sz w:val="27"/>
                      </w:rPr>
                      <w:t>8</w:t>
                    </w:r>
                    <w:r>
                      <w:fldChar w:fldCharType="end"/>
                    </w:r>
                    <w:r>
                      <w:rPr>
                        <w:color w:val="231F20"/>
                        <w:sz w:val="27"/>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mqax72AEAALMDAAAOAAAAAAAAAAEAIAAA&#10;AB4BAABkcnMvZTJvRG9jLnhtbFBLBQYAAAAABgAGAFkBAABoBQ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C12BC"/>
    <w:multiLevelType w:val="singleLevel"/>
    <w:tmpl w:val="662C12BC"/>
    <w:lvl w:ilvl="0" w:tentative="0">
      <w:start w:val="2"/>
      <w:numFmt w:val="chineseCounting"/>
      <w:suff w:val="nothing"/>
      <w:lvlText w:val="%1、"/>
      <w:lvlJc w:val="left"/>
      <w:pPr>
        <w:ind w:left="642" w:firstLine="0"/>
      </w:pPr>
      <w:rPr>
        <w:rFonts w:hint="eastAsia"/>
      </w:rPr>
    </w:lvl>
  </w:abstractNum>
  <w:abstractNum w:abstractNumId="1">
    <w:nsid w:val="783B23E0"/>
    <w:multiLevelType w:val="singleLevel"/>
    <w:tmpl w:val="783B23E0"/>
    <w:lvl w:ilvl="0" w:tentative="0">
      <w:start w:val="1"/>
      <w:numFmt w:val="chineseCounting"/>
      <w:suff w:val="nothing"/>
      <w:lvlText w:val="%1、"/>
      <w:lvlJc w:val="left"/>
      <w:pPr>
        <w:ind w:left="642" w:leftChars="0" w:firstLine="0" w:firstLineChars="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EC"/>
    <w:rsid w:val="00071429"/>
    <w:rsid w:val="000B0603"/>
    <w:rsid w:val="000D5AA0"/>
    <w:rsid w:val="0013351A"/>
    <w:rsid w:val="001355C8"/>
    <w:rsid w:val="00155DFD"/>
    <w:rsid w:val="001612DC"/>
    <w:rsid w:val="00192C65"/>
    <w:rsid w:val="001A4D44"/>
    <w:rsid w:val="00203F08"/>
    <w:rsid w:val="00224CC0"/>
    <w:rsid w:val="00230E12"/>
    <w:rsid w:val="0024433D"/>
    <w:rsid w:val="002A214C"/>
    <w:rsid w:val="00353BA8"/>
    <w:rsid w:val="003559C4"/>
    <w:rsid w:val="00374231"/>
    <w:rsid w:val="00387DE8"/>
    <w:rsid w:val="003B2C39"/>
    <w:rsid w:val="003B56F2"/>
    <w:rsid w:val="003C456E"/>
    <w:rsid w:val="00403C77"/>
    <w:rsid w:val="004059C2"/>
    <w:rsid w:val="004A0258"/>
    <w:rsid w:val="004B4253"/>
    <w:rsid w:val="00545D5A"/>
    <w:rsid w:val="005E6621"/>
    <w:rsid w:val="00603B91"/>
    <w:rsid w:val="00604B37"/>
    <w:rsid w:val="00644F81"/>
    <w:rsid w:val="006C7E67"/>
    <w:rsid w:val="006E0158"/>
    <w:rsid w:val="006E1325"/>
    <w:rsid w:val="007221D1"/>
    <w:rsid w:val="007D0939"/>
    <w:rsid w:val="0080511E"/>
    <w:rsid w:val="00812792"/>
    <w:rsid w:val="00846DA7"/>
    <w:rsid w:val="00876C55"/>
    <w:rsid w:val="00896737"/>
    <w:rsid w:val="0095130C"/>
    <w:rsid w:val="00957E17"/>
    <w:rsid w:val="00983FA5"/>
    <w:rsid w:val="00992ED8"/>
    <w:rsid w:val="009B1CE3"/>
    <w:rsid w:val="009D05AA"/>
    <w:rsid w:val="009F4C06"/>
    <w:rsid w:val="00A00ACB"/>
    <w:rsid w:val="00A1636F"/>
    <w:rsid w:val="00A42C89"/>
    <w:rsid w:val="00A8252F"/>
    <w:rsid w:val="00AC2EA8"/>
    <w:rsid w:val="00B32C6E"/>
    <w:rsid w:val="00B9621F"/>
    <w:rsid w:val="00C10CEC"/>
    <w:rsid w:val="00C217CC"/>
    <w:rsid w:val="00C9576D"/>
    <w:rsid w:val="00CC1CD5"/>
    <w:rsid w:val="00CE2581"/>
    <w:rsid w:val="00D05561"/>
    <w:rsid w:val="00D254BD"/>
    <w:rsid w:val="00D429B3"/>
    <w:rsid w:val="00E40E48"/>
    <w:rsid w:val="00E62AAF"/>
    <w:rsid w:val="00EC6156"/>
    <w:rsid w:val="00F31889"/>
    <w:rsid w:val="00F65850"/>
    <w:rsid w:val="00F73D81"/>
    <w:rsid w:val="00FD3392"/>
    <w:rsid w:val="013F3F8E"/>
    <w:rsid w:val="030A5880"/>
    <w:rsid w:val="03926DA5"/>
    <w:rsid w:val="03B67547"/>
    <w:rsid w:val="04484768"/>
    <w:rsid w:val="04E36915"/>
    <w:rsid w:val="04EF10A3"/>
    <w:rsid w:val="04FB7C26"/>
    <w:rsid w:val="05455905"/>
    <w:rsid w:val="058F4535"/>
    <w:rsid w:val="05907700"/>
    <w:rsid w:val="059F6FD4"/>
    <w:rsid w:val="05AC40F8"/>
    <w:rsid w:val="06014C5F"/>
    <w:rsid w:val="06466B79"/>
    <w:rsid w:val="06810BAB"/>
    <w:rsid w:val="06D14BEF"/>
    <w:rsid w:val="0721178C"/>
    <w:rsid w:val="07935AC9"/>
    <w:rsid w:val="07D8213F"/>
    <w:rsid w:val="081C4B22"/>
    <w:rsid w:val="08213A6C"/>
    <w:rsid w:val="085B3367"/>
    <w:rsid w:val="087E0DC9"/>
    <w:rsid w:val="0929196D"/>
    <w:rsid w:val="0967222D"/>
    <w:rsid w:val="09702D65"/>
    <w:rsid w:val="09B94A69"/>
    <w:rsid w:val="09CD2175"/>
    <w:rsid w:val="0A4351E6"/>
    <w:rsid w:val="0AA66993"/>
    <w:rsid w:val="0B4364F8"/>
    <w:rsid w:val="0B7068F1"/>
    <w:rsid w:val="0B9D18C2"/>
    <w:rsid w:val="0BDB6F90"/>
    <w:rsid w:val="0C2807E3"/>
    <w:rsid w:val="0D0E6D0A"/>
    <w:rsid w:val="0E7A7B69"/>
    <w:rsid w:val="0EA86995"/>
    <w:rsid w:val="0F7000F8"/>
    <w:rsid w:val="1027363A"/>
    <w:rsid w:val="117D3387"/>
    <w:rsid w:val="12D17F7B"/>
    <w:rsid w:val="12DC0D16"/>
    <w:rsid w:val="12E50E07"/>
    <w:rsid w:val="12F40376"/>
    <w:rsid w:val="13654BB3"/>
    <w:rsid w:val="138F7B6B"/>
    <w:rsid w:val="13C300FA"/>
    <w:rsid w:val="144F7799"/>
    <w:rsid w:val="14520C5B"/>
    <w:rsid w:val="14757EF4"/>
    <w:rsid w:val="14774E16"/>
    <w:rsid w:val="14B14DB6"/>
    <w:rsid w:val="150F572A"/>
    <w:rsid w:val="155A6FF3"/>
    <w:rsid w:val="15AF0336"/>
    <w:rsid w:val="15B41A2C"/>
    <w:rsid w:val="15CE4165"/>
    <w:rsid w:val="17005C8E"/>
    <w:rsid w:val="170434DB"/>
    <w:rsid w:val="17D52BC3"/>
    <w:rsid w:val="18072EB1"/>
    <w:rsid w:val="1821563A"/>
    <w:rsid w:val="18655541"/>
    <w:rsid w:val="18EC2D9F"/>
    <w:rsid w:val="190A3F4C"/>
    <w:rsid w:val="1931330D"/>
    <w:rsid w:val="197618C5"/>
    <w:rsid w:val="19E400C7"/>
    <w:rsid w:val="19F112BF"/>
    <w:rsid w:val="1A2E735F"/>
    <w:rsid w:val="1A6F2D00"/>
    <w:rsid w:val="1AAA3DB9"/>
    <w:rsid w:val="1B042356"/>
    <w:rsid w:val="1B9F2BCF"/>
    <w:rsid w:val="1BF26180"/>
    <w:rsid w:val="1C051C91"/>
    <w:rsid w:val="1C8A7ED8"/>
    <w:rsid w:val="1CF13FE1"/>
    <w:rsid w:val="1D1B7D58"/>
    <w:rsid w:val="1DE0508C"/>
    <w:rsid w:val="1E031AFA"/>
    <w:rsid w:val="1E247973"/>
    <w:rsid w:val="1F0F7E16"/>
    <w:rsid w:val="1F112EF4"/>
    <w:rsid w:val="1F297FE5"/>
    <w:rsid w:val="1FA353B0"/>
    <w:rsid w:val="1FDF42F9"/>
    <w:rsid w:val="1FDF7920"/>
    <w:rsid w:val="205A7108"/>
    <w:rsid w:val="206D4F1B"/>
    <w:rsid w:val="22061D40"/>
    <w:rsid w:val="22351C74"/>
    <w:rsid w:val="227F1548"/>
    <w:rsid w:val="22D445CE"/>
    <w:rsid w:val="236E0366"/>
    <w:rsid w:val="23B61E7C"/>
    <w:rsid w:val="23F604A6"/>
    <w:rsid w:val="24F81CD6"/>
    <w:rsid w:val="25B63A66"/>
    <w:rsid w:val="25C45C46"/>
    <w:rsid w:val="26944CC8"/>
    <w:rsid w:val="26B96BEC"/>
    <w:rsid w:val="272A0F05"/>
    <w:rsid w:val="272A5E1F"/>
    <w:rsid w:val="27BB555B"/>
    <w:rsid w:val="27DF37EE"/>
    <w:rsid w:val="27EF36C2"/>
    <w:rsid w:val="2832491A"/>
    <w:rsid w:val="2876318B"/>
    <w:rsid w:val="2893502D"/>
    <w:rsid w:val="28D80533"/>
    <w:rsid w:val="28E32931"/>
    <w:rsid w:val="29376C42"/>
    <w:rsid w:val="29A2477E"/>
    <w:rsid w:val="29DE6344"/>
    <w:rsid w:val="2A962D48"/>
    <w:rsid w:val="2AE223ED"/>
    <w:rsid w:val="2AEE6E47"/>
    <w:rsid w:val="2B215032"/>
    <w:rsid w:val="2B57646F"/>
    <w:rsid w:val="2BC453AE"/>
    <w:rsid w:val="2C482926"/>
    <w:rsid w:val="2C85786B"/>
    <w:rsid w:val="2C882A9D"/>
    <w:rsid w:val="2C89171F"/>
    <w:rsid w:val="2CE57B59"/>
    <w:rsid w:val="2D44046F"/>
    <w:rsid w:val="2D494DF9"/>
    <w:rsid w:val="2D983690"/>
    <w:rsid w:val="2DEE7558"/>
    <w:rsid w:val="2E105516"/>
    <w:rsid w:val="2E656F38"/>
    <w:rsid w:val="2EA042C5"/>
    <w:rsid w:val="2F1D18C9"/>
    <w:rsid w:val="2F391509"/>
    <w:rsid w:val="2F645FD4"/>
    <w:rsid w:val="2F68383A"/>
    <w:rsid w:val="2F7018C6"/>
    <w:rsid w:val="302035E0"/>
    <w:rsid w:val="3039794A"/>
    <w:rsid w:val="30DF5CA4"/>
    <w:rsid w:val="31122E13"/>
    <w:rsid w:val="311725F4"/>
    <w:rsid w:val="31247BC1"/>
    <w:rsid w:val="31B824D0"/>
    <w:rsid w:val="33147C52"/>
    <w:rsid w:val="335E3885"/>
    <w:rsid w:val="33725A1D"/>
    <w:rsid w:val="339400F9"/>
    <w:rsid w:val="33B3252E"/>
    <w:rsid w:val="33F76FCF"/>
    <w:rsid w:val="33FC55DA"/>
    <w:rsid w:val="3409539B"/>
    <w:rsid w:val="3438441D"/>
    <w:rsid w:val="344D6852"/>
    <w:rsid w:val="34512ACF"/>
    <w:rsid w:val="348859D6"/>
    <w:rsid w:val="35A41570"/>
    <w:rsid w:val="36705EB1"/>
    <w:rsid w:val="370C4405"/>
    <w:rsid w:val="38307CC5"/>
    <w:rsid w:val="396A6C5E"/>
    <w:rsid w:val="39AF6813"/>
    <w:rsid w:val="3A2476F9"/>
    <w:rsid w:val="3A6C6F12"/>
    <w:rsid w:val="3B2D113A"/>
    <w:rsid w:val="3C4D38A7"/>
    <w:rsid w:val="3C9950B0"/>
    <w:rsid w:val="3D665EC4"/>
    <w:rsid w:val="3DB20445"/>
    <w:rsid w:val="3DFE0E50"/>
    <w:rsid w:val="3E1415F4"/>
    <w:rsid w:val="3E1879EF"/>
    <w:rsid w:val="3E631737"/>
    <w:rsid w:val="3E637400"/>
    <w:rsid w:val="3F076B78"/>
    <w:rsid w:val="3F476589"/>
    <w:rsid w:val="3FA40BFD"/>
    <w:rsid w:val="406275F8"/>
    <w:rsid w:val="407F748F"/>
    <w:rsid w:val="40A93387"/>
    <w:rsid w:val="418A132F"/>
    <w:rsid w:val="427942FA"/>
    <w:rsid w:val="42AB50BE"/>
    <w:rsid w:val="44560ADD"/>
    <w:rsid w:val="44690F91"/>
    <w:rsid w:val="44A13AC7"/>
    <w:rsid w:val="44A154BC"/>
    <w:rsid w:val="44BA2B80"/>
    <w:rsid w:val="44BB60AD"/>
    <w:rsid w:val="452C5E89"/>
    <w:rsid w:val="453B29C3"/>
    <w:rsid w:val="45464E19"/>
    <w:rsid w:val="458B6E8F"/>
    <w:rsid w:val="45C97D25"/>
    <w:rsid w:val="45CA5985"/>
    <w:rsid w:val="45E524CA"/>
    <w:rsid w:val="463206DC"/>
    <w:rsid w:val="467A2C12"/>
    <w:rsid w:val="46C3304A"/>
    <w:rsid w:val="472545BE"/>
    <w:rsid w:val="48AD22BB"/>
    <w:rsid w:val="48EC17A1"/>
    <w:rsid w:val="49E65AFF"/>
    <w:rsid w:val="4A0E647C"/>
    <w:rsid w:val="4AC263A2"/>
    <w:rsid w:val="4B3B5F66"/>
    <w:rsid w:val="4BC84E3B"/>
    <w:rsid w:val="4D6B26D4"/>
    <w:rsid w:val="4DC25663"/>
    <w:rsid w:val="4DE772E6"/>
    <w:rsid w:val="4DF41261"/>
    <w:rsid w:val="4DF5659A"/>
    <w:rsid w:val="4DFB28CC"/>
    <w:rsid w:val="4E88609D"/>
    <w:rsid w:val="4EF97269"/>
    <w:rsid w:val="4F882B10"/>
    <w:rsid w:val="50DD7BA7"/>
    <w:rsid w:val="5174350C"/>
    <w:rsid w:val="51A631EA"/>
    <w:rsid w:val="52117157"/>
    <w:rsid w:val="522E4D00"/>
    <w:rsid w:val="524C55AF"/>
    <w:rsid w:val="528B0270"/>
    <w:rsid w:val="539B6F9F"/>
    <w:rsid w:val="53E516C4"/>
    <w:rsid w:val="547E3D80"/>
    <w:rsid w:val="548D1327"/>
    <w:rsid w:val="54ED7023"/>
    <w:rsid w:val="55837A44"/>
    <w:rsid w:val="55B541F8"/>
    <w:rsid w:val="56FE0D1D"/>
    <w:rsid w:val="57DB3FB9"/>
    <w:rsid w:val="58825438"/>
    <w:rsid w:val="58D12688"/>
    <w:rsid w:val="598D0C2A"/>
    <w:rsid w:val="5A245ED9"/>
    <w:rsid w:val="5A6D735B"/>
    <w:rsid w:val="5A9F6E67"/>
    <w:rsid w:val="5AF725FF"/>
    <w:rsid w:val="5BD8203B"/>
    <w:rsid w:val="5BE13FA1"/>
    <w:rsid w:val="5C12380F"/>
    <w:rsid w:val="5C186E80"/>
    <w:rsid w:val="5C1F351C"/>
    <w:rsid w:val="5C7C2C63"/>
    <w:rsid w:val="5D460AB3"/>
    <w:rsid w:val="5DDA4B3F"/>
    <w:rsid w:val="5E030C90"/>
    <w:rsid w:val="5E4B4038"/>
    <w:rsid w:val="5E6B742D"/>
    <w:rsid w:val="5E7A676B"/>
    <w:rsid w:val="5EA61463"/>
    <w:rsid w:val="5EDA033B"/>
    <w:rsid w:val="5EF55484"/>
    <w:rsid w:val="5F5245B5"/>
    <w:rsid w:val="5F89780A"/>
    <w:rsid w:val="603A3EEB"/>
    <w:rsid w:val="604B277F"/>
    <w:rsid w:val="60B6776D"/>
    <w:rsid w:val="61497008"/>
    <w:rsid w:val="623D492D"/>
    <w:rsid w:val="627C5D46"/>
    <w:rsid w:val="627F521E"/>
    <w:rsid w:val="63570347"/>
    <w:rsid w:val="63B12C43"/>
    <w:rsid w:val="640E0287"/>
    <w:rsid w:val="6476280C"/>
    <w:rsid w:val="647D429B"/>
    <w:rsid w:val="65330701"/>
    <w:rsid w:val="65472FC4"/>
    <w:rsid w:val="656E0480"/>
    <w:rsid w:val="65C00B74"/>
    <w:rsid w:val="65E1035E"/>
    <w:rsid w:val="6692382B"/>
    <w:rsid w:val="66FD3774"/>
    <w:rsid w:val="670A3EE0"/>
    <w:rsid w:val="67324FB5"/>
    <w:rsid w:val="675E55F8"/>
    <w:rsid w:val="687976BF"/>
    <w:rsid w:val="69515861"/>
    <w:rsid w:val="697A04F7"/>
    <w:rsid w:val="69B35E39"/>
    <w:rsid w:val="69F431FB"/>
    <w:rsid w:val="6A003994"/>
    <w:rsid w:val="6A0E3281"/>
    <w:rsid w:val="6A701EC6"/>
    <w:rsid w:val="6A742E31"/>
    <w:rsid w:val="6A8725D7"/>
    <w:rsid w:val="6AC12FE9"/>
    <w:rsid w:val="6C0C138F"/>
    <w:rsid w:val="6C2E79C8"/>
    <w:rsid w:val="6C53185F"/>
    <w:rsid w:val="6C902A02"/>
    <w:rsid w:val="6CD47038"/>
    <w:rsid w:val="6D1547E0"/>
    <w:rsid w:val="6D8C20FF"/>
    <w:rsid w:val="6DC33AE5"/>
    <w:rsid w:val="6EDF6D74"/>
    <w:rsid w:val="6EE6268C"/>
    <w:rsid w:val="6F1A0749"/>
    <w:rsid w:val="6F4F68D0"/>
    <w:rsid w:val="6FC8333E"/>
    <w:rsid w:val="70234D76"/>
    <w:rsid w:val="70444405"/>
    <w:rsid w:val="705A45A6"/>
    <w:rsid w:val="706B55CF"/>
    <w:rsid w:val="70FC6A93"/>
    <w:rsid w:val="71CC26AF"/>
    <w:rsid w:val="71E5139B"/>
    <w:rsid w:val="72401028"/>
    <w:rsid w:val="7265397C"/>
    <w:rsid w:val="72A37553"/>
    <w:rsid w:val="73200B0B"/>
    <w:rsid w:val="73B50475"/>
    <w:rsid w:val="7418608A"/>
    <w:rsid w:val="7471703B"/>
    <w:rsid w:val="74777029"/>
    <w:rsid w:val="74C40630"/>
    <w:rsid w:val="74CF2019"/>
    <w:rsid w:val="75435887"/>
    <w:rsid w:val="75440DBE"/>
    <w:rsid w:val="758C0594"/>
    <w:rsid w:val="76595507"/>
    <w:rsid w:val="766B02C2"/>
    <w:rsid w:val="768D2702"/>
    <w:rsid w:val="76990DBA"/>
    <w:rsid w:val="76BF7754"/>
    <w:rsid w:val="77126764"/>
    <w:rsid w:val="77DD2D0D"/>
    <w:rsid w:val="782667A7"/>
    <w:rsid w:val="7837139F"/>
    <w:rsid w:val="78797CBC"/>
    <w:rsid w:val="79475C86"/>
    <w:rsid w:val="79494D94"/>
    <w:rsid w:val="79942F85"/>
    <w:rsid w:val="79C933CF"/>
    <w:rsid w:val="7A655943"/>
    <w:rsid w:val="7A84363A"/>
    <w:rsid w:val="7ABB5D10"/>
    <w:rsid w:val="7AFB08AB"/>
    <w:rsid w:val="7B4160C0"/>
    <w:rsid w:val="7B631FB0"/>
    <w:rsid w:val="7B754D2C"/>
    <w:rsid w:val="7BA71653"/>
    <w:rsid w:val="7C083C59"/>
    <w:rsid w:val="7CC62C49"/>
    <w:rsid w:val="7D35782F"/>
    <w:rsid w:val="7D932325"/>
    <w:rsid w:val="7DF94E8C"/>
    <w:rsid w:val="7E0943FB"/>
    <w:rsid w:val="7EF34A8A"/>
    <w:rsid w:val="7EF577E3"/>
    <w:rsid w:val="7F011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
    <w:qFormat/>
    <w:uiPriority w:val="0"/>
    <w:pPr>
      <w:spacing w:after="120"/>
    </w:pPr>
  </w:style>
  <w:style w:type="paragraph" w:styleId="3">
    <w:name w:val="Date"/>
    <w:basedOn w:val="1"/>
    <w:next w:val="1"/>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9">
    <w:name w:val="Hyperlink"/>
    <w:basedOn w:val="8"/>
    <w:qFormat/>
    <w:uiPriority w:val="0"/>
    <w:rPr>
      <w:color w:val="0563C1" w:themeColor="hyperlink"/>
      <w:u w:val="single"/>
    </w:rPr>
  </w:style>
  <w:style w:type="character" w:customStyle="1" w:styleId="10">
    <w:name w:val="正文文本 Char"/>
    <w:basedOn w:val="8"/>
    <w:link w:val="2"/>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B4AD7-D376-4EB4-9001-A08D8E9C1C8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840</Words>
  <Characters>4792</Characters>
  <Lines>39</Lines>
  <Paragraphs>11</Paragraphs>
  <TotalTime>89</TotalTime>
  <ScaleCrop>false</ScaleCrop>
  <LinksUpToDate>false</LinksUpToDate>
  <CharactersWithSpaces>5621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2021-06-24T07:30:00Z</dcterms:created>
  <dc:creator>Administrator</dc:creator>
  <cp:lastModifiedBy>Administrator</cp:lastModifiedBy>
  <cp:lastPrinted>2021-06-24T07:29:00Z</cp:lastPrinted>
  <dcterms:modified xsi:type="dcterms:W3CDTF">2021-06-24T10:18:22Z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FC65555664C243A6A3194F1B4F9BCD8E</vt:lpwstr>
  </property>
  <property fmtid="{D5CDD505-2E9C-101B-9397-08002B2CF9AE}" pid="4" name="_DocHome">
    <vt:i4>-883178667</vt:i4>
  </property>
</Properties>
</file>